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5263784A">
      <w:pPr>
        <w:pStyle w:val="2"/>
        <w:rPr>
          <w:rFonts w:hint="eastAsia" w:ascii="微软雅黑" w:hAnsi="微软雅黑" w:eastAsia="微软雅黑" w:cs="微软雅黑"/>
        </w:rPr>
      </w:pPr>
      <w:r>
        <w:rPr>
          <w:rFonts w:hint="eastAsia" w:ascii="微软雅黑" w:hAnsi="微软雅黑" w:eastAsia="微软雅黑" w:cs="微软雅黑"/>
        </w:rPr>
        <w:drawing>
          <wp:anchor distT="0" distB="0" distL="114300" distR="114300" simplePos="0" relativeHeight="251659264" behindDoc="1" locked="0" layoutInCell="1" allowOverlap="1">
            <wp:simplePos x="0" y="0"/>
            <wp:positionH relativeFrom="column">
              <wp:posOffset>-699770</wp:posOffset>
            </wp:positionH>
            <wp:positionV relativeFrom="paragraph">
              <wp:posOffset>-986790</wp:posOffset>
            </wp:positionV>
            <wp:extent cx="7633970" cy="4863465"/>
            <wp:effectExtent l="0" t="0" r="11430" b="0"/>
            <wp:wrapNone/>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7634019" cy="4863609"/>
                    </a:xfrm>
                    <a:prstGeom prst="rect">
                      <a:avLst/>
                    </a:prstGeom>
                  </pic:spPr>
                </pic:pic>
              </a:graphicData>
            </a:graphic>
          </wp:anchor>
        </w:drawing>
      </w:r>
    </w:p>
    <w:p w14:paraId="35994FD2">
      <w:pPr>
        <w:spacing w:before="936" w:beforeLines="300" w:after="312" w:afterLines="100" w:line="20" w:lineRule="exact"/>
        <w:jc w:val="left"/>
        <w:rPr>
          <w:rFonts w:hint="eastAsia" w:ascii="微软雅黑" w:hAnsi="微软雅黑" w:eastAsia="微软雅黑" w:cs="微软雅黑"/>
          <w:b/>
          <w:color w:val="FFFFFF" w:themeColor="background1"/>
          <w:sz w:val="44"/>
          <w:szCs w:val="44"/>
          <w14:textFill>
            <w14:solidFill>
              <w14:schemeClr w14:val="bg1"/>
            </w14:solidFill>
          </w14:textFill>
        </w:rPr>
      </w:pPr>
      <w:r>
        <w:rPr>
          <w:rFonts w:hint="eastAsia" w:ascii="微软雅黑" w:hAnsi="微软雅黑" w:eastAsia="微软雅黑" w:cs="微软雅黑"/>
          <w:b/>
          <w:bCs/>
          <w:color w:val="FFFFFF" w:themeColor="background1"/>
          <w:sz w:val="84"/>
          <w:szCs w:val="84"/>
          <w:lang w:val="en-US" w:eastAsia="zh-CN"/>
          <w14:textFill>
            <w14:solidFill>
              <w14:schemeClr w14:val="bg1"/>
            </w14:solidFill>
          </w14:textFill>
        </w:rPr>
        <w:t>HS510</w:t>
      </w:r>
      <w:r>
        <w:rPr>
          <w:rFonts w:hint="eastAsia" w:ascii="微软雅黑" w:hAnsi="微软雅黑" w:eastAsia="微软雅黑" w:cs="微软雅黑"/>
          <w:b/>
          <w:bCs/>
          <w:color w:val="FFFFFF" w:themeColor="background1"/>
          <w:sz w:val="84"/>
          <w:szCs w:val="84"/>
          <w14:textFill>
            <w14:solidFill>
              <w14:schemeClr w14:val="bg1"/>
            </w14:solidFill>
          </w14:textFill>
        </w:rPr>
        <w:t>0</w:t>
      </w:r>
      <w:r>
        <w:rPr>
          <w:rFonts w:hint="eastAsia" w:ascii="微软雅黑" w:hAnsi="微软雅黑" w:eastAsia="微软雅黑" w:cs="微软雅黑"/>
          <w:b/>
          <w:color w:val="FFFFFF" w:themeColor="background1"/>
          <w:sz w:val="84"/>
          <w:szCs w:val="84"/>
          <w14:textFill>
            <w14:solidFill>
              <w14:schemeClr w14:val="bg1"/>
            </w14:solidFill>
          </w14:textFill>
        </w:rPr>
        <w:t>系列</w:t>
      </w:r>
    </w:p>
    <w:p w14:paraId="6E444575">
      <w:pPr>
        <w:spacing w:before="936" w:beforeLines="300" w:after="312" w:afterLines="100" w:line="20" w:lineRule="exact"/>
        <w:jc w:val="left"/>
        <w:rPr>
          <w:rFonts w:hint="eastAsia" w:ascii="微软雅黑" w:hAnsi="微软雅黑" w:eastAsia="微软雅黑" w:cs="微软雅黑"/>
          <w:b/>
          <w:color w:val="FFFFFF" w:themeColor="background1"/>
          <w:sz w:val="44"/>
          <w:szCs w:val="44"/>
          <w14:textFill>
            <w14:solidFill>
              <w14:schemeClr w14:val="bg1"/>
            </w14:solidFill>
          </w14:textFill>
        </w:rPr>
      </w:pPr>
      <w:r>
        <w:rPr>
          <w:rFonts w:hint="eastAsia" w:ascii="微软雅黑" w:hAnsi="微软雅黑" w:eastAsia="微软雅黑" w:cs="微软雅黑"/>
          <w:b/>
          <w:color w:val="FFFFFF" w:themeColor="background1"/>
          <w:sz w:val="44"/>
          <w:szCs w:val="44"/>
          <w:lang w:eastAsia="zh-CN"/>
          <w14:textFill>
            <w14:solidFill>
              <w14:schemeClr w14:val="bg1"/>
            </w14:solidFill>
          </w14:textFill>
        </w:rPr>
        <w:t>蜂速</w:t>
      </w:r>
      <w:r>
        <w:rPr>
          <w:rFonts w:hint="eastAsia" w:ascii="微软雅黑" w:hAnsi="微软雅黑" w:eastAsia="微软雅黑" w:cs="微软雅黑"/>
          <w:b/>
          <w:color w:val="FFFFFF" w:themeColor="background1"/>
          <w:sz w:val="44"/>
          <w:szCs w:val="44"/>
          <w14:textFill>
            <w14:solidFill>
              <w14:schemeClr w14:val="bg1"/>
            </w14:solidFill>
          </w14:textFill>
        </w:rPr>
        <w:t>交换机产品彩页</w:t>
      </w:r>
      <w:r>
        <w:rPr>
          <w:rFonts w:hint="eastAsia" w:ascii="微软雅黑" w:hAnsi="微软雅黑" w:eastAsia="微软雅黑" w:cs="微软雅黑"/>
          <w:b/>
          <w:color w:val="FFFFFF" w:themeColor="background1"/>
          <w:sz w:val="44"/>
          <w:szCs w:val="44"/>
          <w14:textFill>
            <w14:solidFill>
              <w14:schemeClr w14:val="bg1"/>
            </w14:solidFill>
          </w14:textFill>
        </w:rPr>
        <w:tab/>
      </w:r>
    </w:p>
    <w:p w14:paraId="337703E0">
      <w:pPr>
        <w:pStyle w:val="15"/>
        <w:keepNext w:val="0"/>
        <w:keepLines w:val="0"/>
        <w:pageBreakBefore w:val="0"/>
        <w:widowControl/>
        <w:kinsoku/>
        <w:wordWrap/>
        <w:overflowPunct/>
        <w:topLinePunct w:val="0"/>
        <w:autoSpaceDE/>
        <w:autoSpaceDN/>
        <w:bidi w:val="0"/>
        <w:adjustRightInd/>
        <w:snapToGrid/>
        <w:spacing w:before="240" w:after="120" w:line="240" w:lineRule="exact"/>
        <w:jc w:val="left"/>
        <w:textAlignment w:val="auto"/>
        <w:rPr>
          <w:rFonts w:hint="eastAsia" w:ascii="微软雅黑" w:hAnsi="微软雅黑" w:eastAsia="微软雅黑" w:cs="微软雅黑"/>
          <w:color w:val="FFFFFF" w:themeColor="background1"/>
          <w14:textFill>
            <w14:solidFill>
              <w14:schemeClr w14:val="bg1"/>
            </w14:solidFill>
          </w14:textFill>
        </w:rPr>
      </w:pPr>
      <w:r>
        <w:rPr>
          <w:rFonts w:hint="eastAsia" w:ascii="微软雅黑" w:hAnsi="微软雅黑" w:eastAsia="微软雅黑" w:cs="微软雅黑"/>
          <w:color w:val="FFFFFF" w:themeColor="background1"/>
          <w:lang w:val="en-US" w:eastAsia="zh-CN"/>
          <w14:textFill>
            <w14:solidFill>
              <w14:schemeClr w14:val="bg1"/>
            </w14:solidFill>
          </w14:textFill>
        </w:rPr>
        <w:t>H</w:t>
      </w:r>
      <w:r>
        <w:rPr>
          <w:rFonts w:hint="eastAsia" w:ascii="微软雅黑" w:hAnsi="微软雅黑" w:eastAsia="微软雅黑" w:cs="微软雅黑"/>
          <w:color w:val="FFFFFF" w:themeColor="background1"/>
          <w14:textFill>
            <w14:solidFill>
              <w14:schemeClr w14:val="bg1"/>
            </w14:solidFill>
          </w14:textFill>
        </w:rPr>
        <w:t>S</w:t>
      </w:r>
      <w:r>
        <w:rPr>
          <w:rFonts w:hint="eastAsia" w:ascii="微软雅黑" w:hAnsi="微软雅黑" w:eastAsia="微软雅黑" w:cs="微软雅黑"/>
          <w:color w:val="FFFFFF" w:themeColor="background1"/>
          <w:lang w:val="en-US" w:eastAsia="zh-CN"/>
          <w14:textFill>
            <w14:solidFill>
              <w14:schemeClr w14:val="bg1"/>
            </w14:solidFill>
          </w14:textFill>
        </w:rPr>
        <w:t>5100蜂速</w:t>
      </w:r>
      <w:r>
        <w:rPr>
          <w:rFonts w:hint="eastAsia" w:ascii="微软雅黑" w:hAnsi="微软雅黑" w:eastAsia="微软雅黑" w:cs="微软雅黑"/>
          <w:color w:val="FFFFFF" w:themeColor="background1"/>
          <w14:textFill>
            <w14:solidFill>
              <w14:schemeClr w14:val="bg1"/>
            </w14:solidFill>
          </w14:textFill>
        </w:rPr>
        <w:t>交换机系列，是信锐技术自主研发的</w:t>
      </w:r>
      <w:r>
        <w:rPr>
          <w:rFonts w:hint="eastAsia" w:ascii="微软雅黑" w:hAnsi="微软雅黑" w:eastAsia="微软雅黑" w:cs="微软雅黑"/>
          <w:color w:val="FFFFFF" w:themeColor="background1"/>
          <w:lang w:val="en-US" w:eastAsia="zh-CN"/>
          <w14:textFill>
            <w14:solidFill>
              <w14:schemeClr w14:val="bg1"/>
            </w14:solidFill>
          </w14:textFill>
        </w:rPr>
        <w:t>千</w:t>
      </w:r>
      <w:r>
        <w:rPr>
          <w:rFonts w:hint="eastAsia" w:ascii="微软雅黑" w:hAnsi="微软雅黑" w:eastAsia="微软雅黑" w:cs="微软雅黑"/>
          <w:color w:val="FFFFFF" w:themeColor="background1"/>
          <w14:textFill>
            <w14:solidFill>
              <w14:schemeClr w14:val="bg1"/>
            </w14:solidFill>
          </w14:textFill>
        </w:rPr>
        <w:t>兆</w:t>
      </w:r>
      <w:r>
        <w:rPr>
          <w:rFonts w:hint="eastAsia" w:ascii="微软雅黑" w:hAnsi="微软雅黑" w:eastAsia="微软雅黑" w:cs="微软雅黑"/>
          <w:color w:val="FFFFFF" w:themeColor="background1"/>
          <w:lang w:val="en-US" w:eastAsia="zh-CN"/>
          <w14:textFill>
            <w14:solidFill>
              <w14:schemeClr w14:val="bg1"/>
            </w14:solidFill>
          </w14:textFill>
        </w:rPr>
        <w:t>下行万兆上行</w:t>
      </w:r>
      <w:r>
        <w:rPr>
          <w:rFonts w:hint="eastAsia" w:ascii="微软雅黑" w:hAnsi="微软雅黑" w:eastAsia="微软雅黑" w:cs="微软雅黑"/>
          <w:color w:val="FFFFFF" w:themeColor="background1"/>
          <w14:textFill>
            <w14:solidFill>
              <w14:schemeClr w14:val="bg1"/>
            </w14:solidFill>
          </w14:textFill>
        </w:rPr>
        <w:t>以太网交换机，</w:t>
      </w:r>
    </w:p>
    <w:p w14:paraId="47FC7A9F">
      <w:pPr>
        <w:pStyle w:val="15"/>
        <w:spacing w:before="240" w:after="240" w:line="200" w:lineRule="exact"/>
        <w:jc w:val="left"/>
        <w:rPr>
          <w:rFonts w:hint="eastAsia" w:ascii="微软雅黑" w:hAnsi="微软雅黑" w:eastAsia="微软雅黑" w:cs="微软雅黑"/>
          <w:color w:val="FFFFFF" w:themeColor="background1"/>
          <w14:textFill>
            <w14:solidFill>
              <w14:schemeClr w14:val="bg1"/>
            </w14:solidFill>
          </w14:textFill>
        </w:rPr>
      </w:pPr>
      <w:r>
        <w:rPr>
          <w:rFonts w:hint="eastAsia" w:ascii="微软雅黑" w:hAnsi="微软雅黑" w:eastAsia="微软雅黑" w:cs="微软雅黑"/>
          <w:color w:val="FFFFFF" w:themeColor="background1"/>
          <w14:textFill>
            <w14:solidFill>
              <w14:schemeClr w14:val="bg1"/>
            </w14:solidFill>
          </w14:textFill>
        </w:rPr>
        <w:t>广泛应用于</w:t>
      </w:r>
      <w:r>
        <w:rPr>
          <w:rFonts w:hint="eastAsia" w:ascii="微软雅黑" w:hAnsi="微软雅黑" w:eastAsia="微软雅黑" w:cs="微软雅黑"/>
          <w:color w:val="FFFFFF" w:themeColor="background1"/>
          <w:lang w:val="en-US" w:eastAsia="zh-CN"/>
          <w14:textFill>
            <w14:solidFill>
              <w14:schemeClr w14:val="bg1"/>
            </w14:solidFill>
          </w14:textFill>
        </w:rPr>
        <w:t>园区接入（如办公及监控、无线AP等PoE场景）、千兆到桌面等多种</w:t>
      </w:r>
      <w:r>
        <w:rPr>
          <w:rFonts w:hint="eastAsia" w:ascii="微软雅黑" w:hAnsi="微软雅黑" w:eastAsia="微软雅黑" w:cs="微软雅黑"/>
          <w:color w:val="FFFFFF" w:themeColor="background1"/>
          <w14:textFill>
            <w14:solidFill>
              <w14:schemeClr w14:val="bg1"/>
            </w14:solidFill>
          </w14:textFill>
        </w:rPr>
        <w:t>场景。</w:t>
      </w:r>
    </w:p>
    <w:p w14:paraId="794544CC">
      <w:pPr>
        <w:pStyle w:val="15"/>
        <w:spacing w:before="240" w:after="240" w:line="200" w:lineRule="exact"/>
        <w:jc w:val="left"/>
        <w:rPr>
          <w:rFonts w:hint="eastAsia" w:ascii="微软雅黑" w:hAnsi="微软雅黑" w:eastAsia="微软雅黑" w:cs="微软雅黑"/>
          <w:color w:val="FFFFFF" w:themeColor="background1"/>
          <w14:textFill>
            <w14:solidFill>
              <w14:schemeClr w14:val="bg1"/>
            </w14:solidFill>
          </w14:textFill>
        </w:rPr>
      </w:pPr>
    </w:p>
    <w:p w14:paraId="258704B0">
      <w:pPr>
        <w:pStyle w:val="15"/>
        <w:jc w:val="left"/>
        <w:rPr>
          <w:rFonts w:hint="eastAsia" w:ascii="微软雅黑" w:hAnsi="微软雅黑" w:eastAsia="微软雅黑" w:cs="微软雅黑"/>
          <w:b/>
          <w:color w:val="003595"/>
          <w:sz w:val="32"/>
          <w:szCs w:val="32"/>
        </w:rPr>
      </w:pPr>
    </w:p>
    <w:p w14:paraId="4A831BCB">
      <w:pPr>
        <w:pStyle w:val="15"/>
        <w:jc w:val="left"/>
        <w:rPr>
          <w:rFonts w:hint="eastAsia" w:ascii="微软雅黑" w:hAnsi="微软雅黑" w:eastAsia="微软雅黑" w:cs="微软雅黑"/>
          <w:b/>
          <w:color w:val="003595"/>
          <w:sz w:val="32"/>
          <w:szCs w:val="32"/>
        </w:rPr>
      </w:pPr>
      <w:r>
        <w:rPr>
          <w:rFonts w:hint="eastAsia" w:ascii="微软雅黑" w:hAnsi="微软雅黑" w:eastAsia="微软雅黑" w:cs="微软雅黑"/>
          <w:b/>
          <w:color w:val="003595"/>
          <w:sz w:val="32"/>
          <w:szCs w:val="32"/>
        </w:rPr>
        <w:t>产品概述</w:t>
      </w:r>
    </w:p>
    <w:p w14:paraId="694B4CA1">
      <w:pPr>
        <w:pStyle w:val="15"/>
        <w:spacing w:before="100" w:beforeAutospacing="1" w:after="100" w:afterAutospacing="1" w:line="400" w:lineRule="exact"/>
        <w:ind w:firstLine="420" w:firstLineChars="200"/>
        <w:jc w:val="left"/>
        <w:rPr>
          <w:rFonts w:hint="eastAsia" w:ascii="微软雅黑" w:hAnsi="微软雅黑" w:eastAsia="微软雅黑" w:cs="微软雅黑"/>
          <w:color w:val="000000" w:themeColor="text1"/>
          <w14:textFill>
            <w14:solidFill>
              <w14:schemeClr w14:val="tx1"/>
            </w14:solidFill>
          </w14:textFill>
        </w:rPr>
      </w:pPr>
      <w:r>
        <w:rPr>
          <w:rFonts w:hint="eastAsia" w:ascii="微软雅黑" w:hAnsi="微软雅黑" w:eastAsia="微软雅黑" w:cs="微软雅黑"/>
          <w:color w:val="000000" w:themeColor="text1"/>
          <w:lang w:val="en-US" w:eastAsia="zh-CN"/>
          <w14:textFill>
            <w14:solidFill>
              <w14:schemeClr w14:val="tx1"/>
            </w14:solidFill>
          </w14:textFill>
        </w:rPr>
        <w:t>H</w:t>
      </w:r>
      <w:r>
        <w:rPr>
          <w:rFonts w:hint="eastAsia" w:ascii="微软雅黑" w:hAnsi="微软雅黑" w:eastAsia="微软雅黑" w:cs="微软雅黑"/>
          <w:color w:val="000000" w:themeColor="text1"/>
          <w:lang w:eastAsia="zh-CN"/>
          <w14:textFill>
            <w14:solidFill>
              <w14:schemeClr w14:val="tx1"/>
            </w14:solidFill>
          </w14:textFill>
        </w:rPr>
        <w:t>S</w:t>
      </w:r>
      <w:r>
        <w:rPr>
          <w:rFonts w:hint="eastAsia" w:ascii="微软雅黑" w:hAnsi="微软雅黑" w:eastAsia="微软雅黑" w:cs="微软雅黑"/>
          <w:color w:val="000000" w:themeColor="text1"/>
          <w:lang w:val="en-US" w:eastAsia="zh-CN"/>
          <w14:textFill>
            <w14:solidFill>
              <w14:schemeClr w14:val="tx1"/>
            </w14:solidFill>
          </w14:textFill>
        </w:rPr>
        <w:t>51</w:t>
      </w:r>
      <w:r>
        <w:rPr>
          <w:rFonts w:hint="eastAsia" w:ascii="微软雅黑" w:hAnsi="微软雅黑" w:eastAsia="微软雅黑" w:cs="微软雅黑"/>
          <w:color w:val="000000" w:themeColor="text1"/>
          <w:lang w:eastAsia="zh-CN"/>
          <w14:textFill>
            <w14:solidFill>
              <w14:schemeClr w14:val="tx1"/>
            </w14:solidFill>
          </w14:textFill>
        </w:rPr>
        <w:t>00</w:t>
      </w:r>
      <w:r>
        <w:rPr>
          <w:rFonts w:hint="eastAsia" w:ascii="微软雅黑" w:hAnsi="微软雅黑" w:eastAsia="微软雅黑" w:cs="微软雅黑"/>
          <w:color w:val="000000" w:themeColor="text1"/>
          <w14:textFill>
            <w14:solidFill>
              <w14:schemeClr w14:val="tx1"/>
            </w14:solidFill>
          </w14:textFill>
        </w:rPr>
        <w:t>系列交换机是信锐技术自主研发的</w:t>
      </w:r>
      <w:r>
        <w:rPr>
          <w:rFonts w:hint="eastAsia" w:ascii="微软雅黑" w:hAnsi="微软雅黑" w:eastAsia="微软雅黑" w:cs="微软雅黑"/>
          <w:color w:val="000000" w:themeColor="text1"/>
          <w:lang w:val="en-US" w:eastAsia="zh-CN"/>
          <w14:textFill>
            <w14:solidFill>
              <w14:schemeClr w14:val="tx1"/>
            </w14:solidFill>
          </w14:textFill>
        </w:rPr>
        <w:t>千</w:t>
      </w:r>
      <w:r>
        <w:rPr>
          <w:rFonts w:hint="eastAsia" w:ascii="微软雅黑" w:hAnsi="微软雅黑" w:eastAsia="微软雅黑" w:cs="微软雅黑"/>
          <w:color w:val="000000" w:themeColor="text1"/>
          <w14:textFill>
            <w14:solidFill>
              <w14:schemeClr w14:val="tx1"/>
            </w14:solidFill>
          </w14:textFill>
        </w:rPr>
        <w:t>兆盒式交换机产品。该系列交换机采用全新的系统架构设计，可以同瘦AP模式一样在网络</w:t>
      </w:r>
      <w:r>
        <w:rPr>
          <w:rFonts w:hint="eastAsia" w:ascii="微软雅黑" w:hAnsi="微软雅黑" w:eastAsia="微软雅黑" w:cs="微软雅黑"/>
          <w:color w:val="000000" w:themeColor="text1"/>
          <w:lang w:val="en-US" w:eastAsia="zh-CN"/>
          <w14:textFill>
            <w14:solidFill>
              <w14:schemeClr w14:val="tx1"/>
            </w14:solidFill>
          </w14:textFill>
        </w:rPr>
        <w:t>管理平台</w:t>
      </w:r>
      <w:r>
        <w:rPr>
          <w:rFonts w:hint="eastAsia" w:ascii="微软雅黑" w:hAnsi="微软雅黑" w:eastAsia="微软雅黑" w:cs="微软雅黑"/>
          <w:color w:val="000000" w:themeColor="text1"/>
          <w14:textFill>
            <w14:solidFill>
              <w14:schemeClr w14:val="tx1"/>
            </w14:solidFill>
          </w14:textFill>
        </w:rPr>
        <w:t>（NAC</w:t>
      </w:r>
      <w:r>
        <w:rPr>
          <w:rFonts w:hint="eastAsia" w:ascii="微软雅黑" w:hAnsi="微软雅黑" w:eastAsia="微软雅黑" w:cs="微软雅黑"/>
          <w:color w:val="000000" w:themeColor="text1"/>
          <w:lang w:val="en-US" w:eastAsia="zh-CN"/>
          <w14:textFill>
            <w14:solidFill>
              <w14:schemeClr w14:val="tx1"/>
            </w14:solidFill>
          </w14:textFill>
        </w:rPr>
        <w:t>/NMC</w:t>
      </w:r>
      <w:r>
        <w:rPr>
          <w:rFonts w:hint="eastAsia" w:ascii="微软雅黑" w:hAnsi="微软雅黑" w:eastAsia="微软雅黑" w:cs="微软雅黑"/>
          <w:color w:val="000000" w:themeColor="text1"/>
          <w14:textFill>
            <w14:solidFill>
              <w14:schemeClr w14:val="tx1"/>
            </w14:solidFill>
          </w14:textFill>
        </w:rPr>
        <w:t>）上零配置上线，实现</w:t>
      </w:r>
      <w:r>
        <w:rPr>
          <w:rFonts w:hint="eastAsia" w:ascii="微软雅黑" w:hAnsi="微软雅黑" w:eastAsia="微软雅黑" w:cs="微软雅黑"/>
          <w:color w:val="000000" w:themeColor="text1"/>
          <w:lang w:eastAsia="zh-CN"/>
          <w14:textFill>
            <w14:solidFill>
              <w14:schemeClr w14:val="tx1"/>
            </w14:solidFill>
          </w14:textFill>
        </w:rPr>
        <w:t>蜂速交换机</w:t>
      </w:r>
      <w:r>
        <w:rPr>
          <w:rFonts w:hint="eastAsia" w:ascii="微软雅黑" w:hAnsi="微软雅黑" w:eastAsia="微软雅黑" w:cs="微软雅黑"/>
          <w:color w:val="000000" w:themeColor="text1"/>
          <w14:textFill>
            <w14:solidFill>
              <w14:schemeClr w14:val="tx1"/>
            </w14:solidFill>
          </w14:textFill>
        </w:rPr>
        <w:t>的即插即用。通过</w:t>
      </w:r>
      <w:r>
        <w:rPr>
          <w:rFonts w:hint="eastAsia" w:ascii="微软雅黑" w:hAnsi="微软雅黑" w:eastAsia="微软雅黑" w:cs="微软雅黑"/>
          <w:color w:val="000000" w:themeColor="text1"/>
          <w:lang w:eastAsia="zh-CN"/>
          <w14:textFill>
            <w14:solidFill>
              <w14:schemeClr w14:val="tx1"/>
            </w14:solidFill>
          </w14:textFill>
        </w:rPr>
        <w:t>网络管理平台</w:t>
      </w:r>
      <w:r>
        <w:rPr>
          <w:rFonts w:hint="eastAsia" w:ascii="微软雅黑" w:hAnsi="微软雅黑" w:eastAsia="微软雅黑" w:cs="微软雅黑"/>
          <w:color w:val="000000" w:themeColor="text1"/>
          <w14:textFill>
            <w14:solidFill>
              <w14:schemeClr w14:val="tx1"/>
            </w14:solidFill>
          </w14:textFill>
        </w:rPr>
        <w:t>便可实现对</w:t>
      </w:r>
      <w:r>
        <w:rPr>
          <w:rFonts w:hint="eastAsia" w:ascii="微软雅黑" w:hAnsi="微软雅黑" w:eastAsia="微软雅黑" w:cs="微软雅黑"/>
          <w:color w:val="000000" w:themeColor="text1"/>
          <w:lang w:eastAsia="zh-CN"/>
          <w14:textFill>
            <w14:solidFill>
              <w14:schemeClr w14:val="tx1"/>
            </w14:solidFill>
          </w14:textFill>
        </w:rPr>
        <w:t>蜂速交换机</w:t>
      </w:r>
      <w:r>
        <w:rPr>
          <w:rFonts w:hint="eastAsia" w:ascii="微软雅黑" w:hAnsi="微软雅黑" w:eastAsia="微软雅黑" w:cs="微软雅黑"/>
          <w:color w:val="000000" w:themeColor="text1"/>
          <w14:textFill>
            <w14:solidFill>
              <w14:schemeClr w14:val="tx1"/>
            </w14:solidFill>
          </w14:textFill>
        </w:rPr>
        <w:t>的全周期管理，包括IP配置、端口配置、VLAN配置、ACL配置、QoS配置等。</w:t>
      </w:r>
      <w:r>
        <w:rPr>
          <w:rFonts w:hint="eastAsia" w:ascii="微软雅黑" w:hAnsi="微软雅黑" w:eastAsia="微软雅黑" w:cs="微软雅黑"/>
          <w:color w:val="000000" w:themeColor="text1"/>
          <w:lang w:val="en-US" w:eastAsia="zh-CN"/>
          <w14:textFill>
            <w14:solidFill>
              <w14:schemeClr w14:val="tx1"/>
            </w14:solidFill>
          </w14:textFill>
        </w:rPr>
        <w:t>HS51</w:t>
      </w:r>
      <w:r>
        <w:rPr>
          <w:rFonts w:hint="eastAsia" w:ascii="微软雅黑" w:hAnsi="微软雅黑" w:eastAsia="微软雅黑" w:cs="微软雅黑"/>
          <w:color w:val="000000" w:themeColor="text1"/>
          <w:lang w:eastAsia="zh-CN"/>
          <w14:textFill>
            <w14:solidFill>
              <w14:schemeClr w14:val="tx1"/>
            </w14:solidFill>
          </w14:textFill>
        </w:rPr>
        <w:t>00</w:t>
      </w:r>
      <w:r>
        <w:rPr>
          <w:rFonts w:hint="eastAsia" w:ascii="微软雅黑" w:hAnsi="微软雅黑" w:eastAsia="微软雅黑" w:cs="微软雅黑"/>
          <w:color w:val="000000" w:themeColor="text1"/>
          <w14:textFill>
            <w14:solidFill>
              <w14:schemeClr w14:val="tx1"/>
            </w14:solidFill>
          </w14:textFill>
        </w:rPr>
        <w:t>系列交换机广泛应用于园区接入（如办公及监控、无线AP等</w:t>
      </w:r>
      <w:r>
        <w:rPr>
          <w:rFonts w:hint="eastAsia" w:ascii="微软雅黑" w:hAnsi="微软雅黑" w:eastAsia="微软雅黑" w:cs="微软雅黑"/>
          <w:color w:val="000000" w:themeColor="text1"/>
          <w:lang w:eastAsia="zh-CN"/>
          <w14:textFill>
            <w14:solidFill>
              <w14:schemeClr w14:val="tx1"/>
            </w14:solidFill>
          </w14:textFill>
        </w:rPr>
        <w:t>PoE</w:t>
      </w:r>
      <w:r>
        <w:rPr>
          <w:rFonts w:hint="eastAsia" w:ascii="微软雅黑" w:hAnsi="微软雅黑" w:eastAsia="微软雅黑" w:cs="微软雅黑"/>
          <w:color w:val="000000" w:themeColor="text1"/>
          <w14:textFill>
            <w14:solidFill>
              <w14:schemeClr w14:val="tx1"/>
            </w14:solidFill>
          </w14:textFill>
        </w:rPr>
        <w:t>场景）、千兆到桌面等多种场景。</w:t>
      </w:r>
    </w:p>
    <w:p w14:paraId="0C67A060">
      <w:pPr>
        <w:pStyle w:val="15"/>
        <w:keepNext w:val="0"/>
        <w:keepLines w:val="0"/>
        <w:pageBreakBefore w:val="0"/>
        <w:widowControl/>
        <w:kinsoku/>
        <w:wordWrap/>
        <w:overflowPunct/>
        <w:topLinePunct w:val="0"/>
        <w:autoSpaceDE/>
        <w:autoSpaceDN/>
        <w:bidi w:val="0"/>
        <w:adjustRightInd/>
        <w:snapToGrid/>
        <w:jc w:val="left"/>
        <w:textAlignment w:val="auto"/>
        <w:rPr>
          <w:rFonts w:hint="eastAsia" w:ascii="微软雅黑" w:hAnsi="微软雅黑" w:eastAsia="微软雅黑" w:cs="微软雅黑"/>
          <w:b/>
          <w:color w:val="003595"/>
          <w:sz w:val="32"/>
          <w:szCs w:val="32"/>
          <w:lang w:val="en-US" w:eastAsia="zh-CN"/>
        </w:rPr>
      </w:pPr>
      <w:r>
        <w:rPr>
          <w:rFonts w:hint="eastAsia" w:ascii="微软雅黑" w:hAnsi="微软雅黑" w:eastAsia="微软雅黑" w:cs="微软雅黑"/>
          <w:b/>
          <w:color w:val="003595"/>
          <w:sz w:val="32"/>
          <w:szCs w:val="32"/>
        </w:rPr>
        <w:t>产品</w:t>
      </w:r>
      <w:r>
        <w:rPr>
          <w:rFonts w:hint="eastAsia" w:ascii="微软雅黑" w:hAnsi="微软雅黑" w:eastAsia="微软雅黑" w:cs="微软雅黑"/>
          <w:b/>
          <w:color w:val="003595"/>
          <w:sz w:val="32"/>
          <w:szCs w:val="32"/>
          <w:lang w:val="en-US" w:eastAsia="zh-CN"/>
        </w:rPr>
        <w:t>型号和外观</w:t>
      </w:r>
    </w:p>
    <w:p w14:paraId="32CCD802">
      <w:pPr>
        <w:pStyle w:val="15"/>
        <w:keepNext w:val="0"/>
        <w:keepLines w:val="0"/>
        <w:pageBreakBefore w:val="0"/>
        <w:widowControl/>
        <w:kinsoku/>
        <w:wordWrap/>
        <w:overflowPunct/>
        <w:topLinePunct w:val="0"/>
        <w:autoSpaceDE/>
        <w:autoSpaceDN/>
        <w:bidi w:val="0"/>
        <w:adjustRightInd/>
        <w:snapToGrid/>
        <w:jc w:val="left"/>
        <w:textAlignment w:val="auto"/>
        <w:rPr>
          <w:rFonts w:hint="eastAsia" w:ascii="微软雅黑" w:hAnsi="微软雅黑" w:eastAsia="微软雅黑" w:cs="微软雅黑"/>
          <w:b/>
          <w:color w:val="003595"/>
          <w:sz w:val="32"/>
          <w:szCs w:val="32"/>
          <w:lang w:val="en-US" w:eastAsia="zh-CN"/>
        </w:rPr>
      </w:pPr>
      <w:r>
        <w:rPr>
          <w:rFonts w:hint="eastAsia" w:ascii="微软雅黑" w:hAnsi="微软雅黑" w:eastAsia="微软雅黑" w:cs="微软雅黑"/>
          <w:color w:val="000000" w:themeColor="text1"/>
          <w:lang w:val="en-US" w:eastAsia="zh-CN"/>
          <w14:textFill>
            <w14:solidFill>
              <w14:schemeClr w14:val="tx1"/>
            </w14:solidFill>
          </w14:textFill>
        </w:rPr>
        <w:t>HS510</w:t>
      </w:r>
      <w:r>
        <w:rPr>
          <w:rFonts w:hint="eastAsia" w:ascii="微软雅黑" w:hAnsi="微软雅黑" w:eastAsia="微软雅黑" w:cs="微软雅黑"/>
          <w:color w:val="000000" w:themeColor="text1"/>
          <w:lang w:eastAsia="zh-CN"/>
          <w14:textFill>
            <w14:solidFill>
              <w14:schemeClr w14:val="tx1"/>
            </w14:solidFill>
          </w14:textFill>
        </w:rPr>
        <w:t>0</w:t>
      </w:r>
      <w:r>
        <w:rPr>
          <w:rFonts w:hint="eastAsia" w:ascii="微软雅黑" w:hAnsi="微软雅黑" w:eastAsia="微软雅黑" w:cs="微软雅黑"/>
          <w:color w:val="000000" w:themeColor="text1"/>
          <w14:textFill>
            <w14:solidFill>
              <w14:schemeClr w14:val="tx1"/>
            </w14:solidFill>
          </w14:textFill>
        </w:rPr>
        <w:t>系列交换机</w:t>
      </w:r>
      <w:r>
        <w:rPr>
          <w:rFonts w:hint="eastAsia" w:ascii="微软雅黑" w:hAnsi="微软雅黑" w:eastAsia="微软雅黑" w:cs="微软雅黑"/>
          <w:color w:val="000000" w:themeColor="text1"/>
          <w:lang w:val="en-US" w:eastAsia="zh-CN"/>
          <w14:textFill>
            <w14:solidFill>
              <w14:schemeClr w14:val="tx1"/>
            </w14:solidFill>
          </w14:textFill>
        </w:rPr>
        <w:t>包括如下款型：</w:t>
      </w:r>
    </w:p>
    <w:tbl>
      <w:tblPr>
        <w:tblStyle w:val="7"/>
        <w:tblW w:w="10041" w:type="dxa"/>
        <w:tblInd w:w="-10" w:type="dxa"/>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Layout w:type="fixed"/>
        <w:tblCellMar>
          <w:top w:w="0" w:type="dxa"/>
          <w:left w:w="108" w:type="dxa"/>
          <w:bottom w:w="0" w:type="dxa"/>
          <w:right w:w="108" w:type="dxa"/>
        </w:tblCellMar>
      </w:tblPr>
      <w:tblGrid>
        <w:gridCol w:w="3117"/>
        <w:gridCol w:w="6924"/>
      </w:tblGrid>
      <w:tr w14:paraId="3B8366D6">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431" w:hRule="atLeast"/>
          <w:tblHeader/>
        </w:trPr>
        <w:tc>
          <w:tcPr>
            <w:tcW w:w="3117" w:type="dxa"/>
            <w:shd w:val="clear" w:color="auto" w:fill="2E75B5" w:themeFill="accent1" w:themeFillShade="BF"/>
          </w:tcPr>
          <w:p w14:paraId="29296DCA">
            <w:pPr>
              <w:widowControl/>
              <w:adjustRightInd w:val="0"/>
              <w:snapToGrid w:val="0"/>
              <w:jc w:val="left"/>
              <w:rPr>
                <w:rFonts w:hint="eastAsia" w:ascii="微软雅黑" w:hAnsi="微软雅黑" w:eastAsia="微软雅黑" w:cs="微软雅黑"/>
                <w:b/>
                <w:bCs/>
                <w:color w:val="FFFFFF" w:themeColor="background1"/>
                <w:kern w:val="0"/>
                <w14:textFill>
                  <w14:solidFill>
                    <w14:schemeClr w14:val="bg1"/>
                  </w14:solidFill>
                </w14:textFill>
              </w:rPr>
            </w:pPr>
            <w:r>
              <w:rPr>
                <w:rFonts w:hint="eastAsia" w:ascii="微软雅黑" w:hAnsi="微软雅黑" w:eastAsia="微软雅黑" w:cs="微软雅黑"/>
                <w:b/>
                <w:bCs/>
                <w:color w:val="FFFFFF" w:themeColor="background1"/>
                <w:kern w:val="0"/>
                <w14:textFill>
                  <w14:solidFill>
                    <w14:schemeClr w14:val="bg1"/>
                  </w14:solidFill>
                </w14:textFill>
              </w:rPr>
              <w:t>产品型号</w:t>
            </w:r>
          </w:p>
        </w:tc>
        <w:tc>
          <w:tcPr>
            <w:tcW w:w="6924" w:type="dxa"/>
            <w:shd w:val="clear" w:color="auto" w:fill="2E75B5" w:themeFill="accent1" w:themeFillShade="BF"/>
          </w:tcPr>
          <w:p w14:paraId="17CC4C01">
            <w:pPr>
              <w:widowControl/>
              <w:adjustRightInd w:val="0"/>
              <w:snapToGrid w:val="0"/>
              <w:jc w:val="left"/>
              <w:rPr>
                <w:rFonts w:hint="eastAsia" w:ascii="微软雅黑" w:hAnsi="微软雅黑" w:eastAsia="微软雅黑" w:cs="微软雅黑"/>
                <w:b/>
                <w:bCs/>
                <w:color w:val="FFFFFF" w:themeColor="background1"/>
                <w:kern w:val="0"/>
                <w14:textFill>
                  <w14:solidFill>
                    <w14:schemeClr w14:val="bg1"/>
                  </w14:solidFill>
                </w14:textFill>
              </w:rPr>
            </w:pPr>
            <w:r>
              <w:rPr>
                <w:rFonts w:hint="eastAsia" w:ascii="微软雅黑" w:hAnsi="微软雅黑" w:eastAsia="微软雅黑" w:cs="微软雅黑"/>
                <w:b/>
                <w:bCs/>
                <w:color w:val="FFFFFF" w:themeColor="background1"/>
                <w:kern w:val="0"/>
                <w14:textFill>
                  <w14:solidFill>
                    <w14:schemeClr w14:val="bg1"/>
                  </w14:solidFill>
                </w14:textFill>
              </w:rPr>
              <w:t>规格</w:t>
            </w:r>
          </w:p>
        </w:tc>
      </w:tr>
      <w:tr w14:paraId="6CAC161B">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1816" w:hRule="atLeast"/>
        </w:trPr>
        <w:tc>
          <w:tcPr>
            <w:tcW w:w="3117" w:type="dxa"/>
          </w:tcPr>
          <w:p w14:paraId="0D00171A">
            <w:pPr>
              <w:widowControl/>
              <w:adjustRightInd w:val="0"/>
              <w:snapToGrid w:val="0"/>
              <w:jc w:val="left"/>
              <w:rPr>
                <w:rFonts w:hint="eastAsia" w:ascii="微软雅黑" w:hAnsi="微软雅黑" w:eastAsia="微软雅黑" w:cs="微软雅黑"/>
                <w:kern w:val="0"/>
                <w:lang w:eastAsia="zh-CN"/>
              </w:rPr>
            </w:pPr>
            <w:r>
              <w:rPr>
                <w:rFonts w:hint="eastAsia" w:ascii="微软雅黑" w:hAnsi="微软雅黑" w:eastAsia="微软雅黑" w:cs="微软雅黑"/>
                <w:kern w:val="0"/>
                <w:lang w:eastAsia="zh-CN"/>
              </w:rPr>
              <w:drawing>
                <wp:inline distT="0" distB="0" distL="114300" distR="114300">
                  <wp:extent cx="1823085" cy="844550"/>
                  <wp:effectExtent l="0" t="0" r="0" b="0"/>
                  <wp:docPr id="3" name="图片 3" descr="HS5100-28X-SI-24T正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HS5100-28X-SI-24T正俯"/>
                          <pic:cNvPicPr>
                            <a:picLocks noChangeAspect="1"/>
                          </pic:cNvPicPr>
                        </pic:nvPicPr>
                        <pic:blipFill>
                          <a:blip r:embed="rId11"/>
                          <a:srcRect t="16614" b="13898"/>
                          <a:stretch>
                            <a:fillRect/>
                          </a:stretch>
                        </pic:blipFill>
                        <pic:spPr>
                          <a:xfrm>
                            <a:off x="0" y="0"/>
                            <a:ext cx="1823085" cy="844550"/>
                          </a:xfrm>
                          <a:prstGeom prst="rect">
                            <a:avLst/>
                          </a:prstGeom>
                        </pic:spPr>
                      </pic:pic>
                    </a:graphicData>
                  </a:graphic>
                </wp:inline>
              </w:drawing>
            </w:r>
          </w:p>
          <w:p w14:paraId="1EB7030B">
            <w:pPr>
              <w:widowControl/>
              <w:adjustRightInd w:val="0"/>
              <w:snapToGrid w:val="0"/>
              <w:jc w:val="center"/>
              <w:rPr>
                <w:rFonts w:hint="eastAsia" w:ascii="微软雅黑" w:hAnsi="微软雅黑" w:eastAsia="微软雅黑" w:cs="微软雅黑"/>
                <w:kern w:val="0"/>
              </w:rPr>
            </w:pPr>
            <w:r>
              <w:rPr>
                <w:rFonts w:hint="eastAsia" w:ascii="微软雅黑" w:hAnsi="微软雅黑" w:eastAsia="微软雅黑" w:cs="微软雅黑"/>
                <w:kern w:val="0"/>
                <w:lang w:eastAsia="zh-CN"/>
              </w:rPr>
              <w:t>HS5100-28X-SI-24T</w:t>
            </w:r>
          </w:p>
        </w:tc>
        <w:tc>
          <w:tcPr>
            <w:tcW w:w="6924" w:type="dxa"/>
            <w:vAlign w:val="center"/>
          </w:tcPr>
          <w:p w14:paraId="5D1CF9EB">
            <w:pPr>
              <w:pStyle w:val="10"/>
              <w:widowControl/>
              <w:numPr>
                <w:ilvl w:val="0"/>
                <w:numId w:val="1"/>
              </w:numPr>
              <w:adjustRightInd w:val="0"/>
              <w:snapToGrid w:val="0"/>
              <w:spacing w:before="62" w:beforeLines="20" w:after="62" w:afterLines="20"/>
              <w:ind w:left="482" w:hanging="482" w:firstLineChars="0"/>
              <w:jc w:val="left"/>
              <w:rPr>
                <w:rFonts w:hint="eastAsia" w:ascii="微软雅黑" w:hAnsi="微软雅黑" w:eastAsia="微软雅黑" w:cs="微软雅黑"/>
                <w:kern w:val="0"/>
              </w:rPr>
            </w:pPr>
            <w:r>
              <w:rPr>
                <w:rFonts w:hint="eastAsia" w:ascii="微软雅黑" w:hAnsi="微软雅黑" w:eastAsia="微软雅黑" w:cs="微软雅黑"/>
                <w:kern w:val="0"/>
                <w:lang w:val="en-US" w:eastAsia="zh-CN"/>
              </w:rPr>
              <w:t>24</w:t>
            </w:r>
            <w:r>
              <w:rPr>
                <w:rFonts w:hint="eastAsia" w:ascii="微软雅黑" w:hAnsi="微软雅黑" w:eastAsia="微软雅黑" w:cs="微软雅黑"/>
                <w:kern w:val="0"/>
              </w:rPr>
              <w:t>个</w:t>
            </w:r>
            <w:r>
              <w:rPr>
                <w:rFonts w:hint="eastAsia" w:ascii="微软雅黑" w:hAnsi="微软雅黑" w:eastAsia="微软雅黑" w:cs="微软雅黑"/>
                <w:kern w:val="0"/>
                <w:sz w:val="21"/>
                <w:szCs w:val="21"/>
              </w:rPr>
              <w:t>10/100/1000Base-T以太网端口</w:t>
            </w:r>
            <w:r>
              <w:rPr>
                <w:rFonts w:hint="eastAsia" w:ascii="微软雅黑" w:hAnsi="微软雅黑" w:eastAsia="微软雅黑" w:cs="微软雅黑"/>
                <w:kern w:val="0"/>
                <w:lang w:eastAsia="zh-CN"/>
              </w:rPr>
              <w:t>，</w:t>
            </w:r>
            <w:r>
              <w:rPr>
                <w:rFonts w:hint="eastAsia" w:ascii="微软雅黑" w:hAnsi="微软雅黑" w:eastAsia="微软雅黑" w:cs="微软雅黑"/>
                <w:kern w:val="0"/>
                <w:lang w:val="en-US" w:eastAsia="zh-CN"/>
              </w:rPr>
              <w:t>4</w:t>
            </w:r>
            <w:r>
              <w:rPr>
                <w:rFonts w:hint="eastAsia" w:ascii="微软雅黑" w:hAnsi="微软雅黑" w:eastAsia="微软雅黑" w:cs="微软雅黑"/>
                <w:kern w:val="0"/>
              </w:rPr>
              <w:t>个</w:t>
            </w:r>
            <w:r>
              <w:rPr>
                <w:rFonts w:hint="eastAsia" w:ascii="微软雅黑" w:hAnsi="微软雅黑" w:eastAsia="微软雅黑" w:cs="微软雅黑"/>
                <w:kern w:val="0"/>
                <w:lang w:val="en-US" w:eastAsia="zh-CN"/>
              </w:rPr>
              <w:t>SFP+光</w:t>
            </w:r>
            <w:r>
              <w:rPr>
                <w:rFonts w:hint="eastAsia" w:ascii="微软雅黑" w:hAnsi="微软雅黑" w:eastAsia="微软雅黑" w:cs="微软雅黑"/>
                <w:kern w:val="0"/>
              </w:rPr>
              <w:t>口</w:t>
            </w:r>
          </w:p>
          <w:p w14:paraId="18CB55DB">
            <w:pPr>
              <w:pStyle w:val="10"/>
              <w:widowControl/>
              <w:numPr>
                <w:ilvl w:val="0"/>
                <w:numId w:val="1"/>
              </w:numPr>
              <w:adjustRightInd w:val="0"/>
              <w:snapToGrid w:val="0"/>
              <w:spacing w:before="62" w:beforeLines="20" w:after="62" w:afterLines="20"/>
              <w:ind w:left="482" w:hanging="482" w:firstLineChars="0"/>
              <w:jc w:val="left"/>
              <w:rPr>
                <w:rFonts w:hint="eastAsia" w:ascii="微软雅黑" w:hAnsi="微软雅黑" w:eastAsia="微软雅黑" w:cs="微软雅黑"/>
                <w:kern w:val="0"/>
              </w:rPr>
            </w:pPr>
            <w:r>
              <w:rPr>
                <w:rFonts w:hint="eastAsia" w:ascii="微软雅黑" w:hAnsi="微软雅黑" w:eastAsia="微软雅黑" w:cs="微软雅黑"/>
                <w:kern w:val="0"/>
                <w:lang w:val="en-US" w:eastAsia="zh-CN"/>
              </w:rPr>
              <w:t>交流供电</w:t>
            </w:r>
          </w:p>
          <w:p w14:paraId="16E4B31F">
            <w:pPr>
              <w:pStyle w:val="10"/>
              <w:widowControl/>
              <w:numPr>
                <w:ilvl w:val="0"/>
                <w:numId w:val="1"/>
              </w:numPr>
              <w:adjustRightInd w:val="0"/>
              <w:snapToGrid w:val="0"/>
              <w:spacing w:before="62" w:beforeLines="20" w:after="62" w:afterLines="20"/>
              <w:ind w:left="482" w:hanging="482" w:firstLineChars="0"/>
              <w:jc w:val="left"/>
              <w:rPr>
                <w:rFonts w:hint="eastAsia" w:ascii="微软雅黑" w:hAnsi="微软雅黑" w:eastAsia="微软雅黑" w:cs="微软雅黑"/>
                <w:kern w:val="0"/>
              </w:rPr>
            </w:pPr>
            <w:r>
              <w:rPr>
                <w:rFonts w:hint="eastAsia" w:ascii="微软雅黑" w:hAnsi="微软雅黑" w:eastAsia="微软雅黑" w:cs="微软雅黑"/>
                <w:kern w:val="0"/>
              </w:rPr>
              <w:t>交换容量：672Gbps/6.72Tbps</w:t>
            </w:r>
          </w:p>
          <w:p w14:paraId="14BAF156">
            <w:pPr>
              <w:pStyle w:val="10"/>
              <w:widowControl/>
              <w:numPr>
                <w:ilvl w:val="0"/>
                <w:numId w:val="1"/>
              </w:numPr>
              <w:adjustRightInd w:val="0"/>
              <w:snapToGrid w:val="0"/>
              <w:spacing w:before="62" w:beforeLines="20" w:after="62" w:afterLines="20"/>
              <w:ind w:left="482" w:hanging="482" w:firstLineChars="0"/>
              <w:jc w:val="left"/>
              <w:rPr>
                <w:rFonts w:hint="eastAsia" w:ascii="微软雅黑" w:hAnsi="微软雅黑" w:eastAsia="微软雅黑" w:cs="微软雅黑"/>
                <w:kern w:val="0"/>
              </w:rPr>
            </w:pPr>
            <w:r>
              <w:rPr>
                <w:rFonts w:hint="eastAsia" w:ascii="微软雅黑" w:hAnsi="微软雅黑" w:eastAsia="微软雅黑" w:cs="微软雅黑"/>
                <w:kern w:val="0"/>
              </w:rPr>
              <w:t>包转发率：171Mpps/309Mpps</w:t>
            </w:r>
          </w:p>
        </w:tc>
      </w:tr>
      <w:tr w14:paraId="00A01992">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1687" w:hRule="atLeast"/>
        </w:trPr>
        <w:tc>
          <w:tcPr>
            <w:tcW w:w="3117" w:type="dxa"/>
          </w:tcPr>
          <w:p w14:paraId="747C77AA">
            <w:pPr>
              <w:widowControl/>
              <w:adjustRightInd w:val="0"/>
              <w:snapToGrid w:val="0"/>
              <w:jc w:val="center"/>
              <w:rPr>
                <w:rFonts w:hint="eastAsia" w:ascii="微软雅黑" w:hAnsi="微软雅黑" w:eastAsia="微软雅黑" w:cs="微软雅黑"/>
                <w:kern w:val="0"/>
                <w:lang w:eastAsia="zh-CN"/>
              </w:rPr>
            </w:pPr>
            <w:r>
              <w:rPr>
                <w:rFonts w:hint="eastAsia" w:ascii="微软雅黑" w:hAnsi="微软雅黑" w:eastAsia="微软雅黑" w:cs="微软雅黑"/>
                <w:kern w:val="0"/>
                <w:lang w:eastAsia="zh-CN"/>
              </w:rPr>
              <w:drawing>
                <wp:inline distT="0" distB="0" distL="114300" distR="114300">
                  <wp:extent cx="1823085" cy="952500"/>
                  <wp:effectExtent l="0" t="0" r="0" b="0"/>
                  <wp:docPr id="5" name="图片 5" descr="HS5100-28X-PWR-SI-24T正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HS5100-28X-PWR-SI-24T正俯"/>
                          <pic:cNvPicPr>
                            <a:picLocks noChangeAspect="1"/>
                          </pic:cNvPicPr>
                        </pic:nvPicPr>
                        <pic:blipFill>
                          <a:blip r:embed="rId12"/>
                          <a:srcRect t="14629" b="7001"/>
                          <a:stretch>
                            <a:fillRect/>
                          </a:stretch>
                        </pic:blipFill>
                        <pic:spPr>
                          <a:xfrm>
                            <a:off x="0" y="0"/>
                            <a:ext cx="1823085" cy="952500"/>
                          </a:xfrm>
                          <a:prstGeom prst="rect">
                            <a:avLst/>
                          </a:prstGeom>
                        </pic:spPr>
                      </pic:pic>
                    </a:graphicData>
                  </a:graphic>
                </wp:inline>
              </w:drawing>
            </w:r>
          </w:p>
          <w:p w14:paraId="1811B2E7">
            <w:pPr>
              <w:widowControl/>
              <w:adjustRightInd w:val="0"/>
              <w:snapToGrid w:val="0"/>
              <w:jc w:val="center"/>
              <w:rPr>
                <w:rFonts w:hint="eastAsia" w:ascii="微软雅黑" w:hAnsi="微软雅黑" w:eastAsia="微软雅黑" w:cs="微软雅黑"/>
                <w:kern w:val="0"/>
              </w:rPr>
            </w:pPr>
            <w:r>
              <w:rPr>
                <w:rFonts w:hint="eastAsia" w:ascii="微软雅黑" w:hAnsi="微软雅黑" w:eastAsia="微软雅黑" w:cs="微软雅黑"/>
                <w:kern w:val="0"/>
                <w:lang w:eastAsia="zh-CN"/>
              </w:rPr>
              <w:t>HS5100-28X-PWR-SI-24T</w:t>
            </w:r>
          </w:p>
        </w:tc>
        <w:tc>
          <w:tcPr>
            <w:tcW w:w="6924" w:type="dxa"/>
            <w:vAlign w:val="center"/>
          </w:tcPr>
          <w:p w14:paraId="08A8A543">
            <w:pPr>
              <w:pStyle w:val="10"/>
              <w:widowControl/>
              <w:numPr>
                <w:ilvl w:val="0"/>
                <w:numId w:val="1"/>
              </w:numPr>
              <w:adjustRightInd w:val="0"/>
              <w:snapToGrid w:val="0"/>
              <w:spacing w:before="62" w:beforeLines="20" w:after="62" w:afterLines="20"/>
              <w:ind w:left="482" w:hanging="482" w:firstLineChars="0"/>
              <w:jc w:val="left"/>
              <w:rPr>
                <w:rFonts w:hint="eastAsia" w:ascii="微软雅黑" w:hAnsi="微软雅黑" w:eastAsia="微软雅黑" w:cs="微软雅黑"/>
                <w:kern w:val="0"/>
              </w:rPr>
            </w:pPr>
            <w:r>
              <w:rPr>
                <w:rFonts w:hint="eastAsia" w:ascii="微软雅黑" w:hAnsi="微软雅黑" w:eastAsia="微软雅黑" w:cs="微软雅黑"/>
                <w:kern w:val="0"/>
                <w:lang w:val="en-US" w:eastAsia="zh-CN"/>
              </w:rPr>
              <w:t>24</w:t>
            </w:r>
            <w:r>
              <w:rPr>
                <w:rFonts w:hint="eastAsia" w:ascii="微软雅黑" w:hAnsi="微软雅黑" w:eastAsia="微软雅黑" w:cs="微软雅黑"/>
                <w:kern w:val="0"/>
              </w:rPr>
              <w:t>个</w:t>
            </w:r>
            <w:r>
              <w:rPr>
                <w:rFonts w:hint="eastAsia" w:ascii="微软雅黑" w:hAnsi="微软雅黑" w:eastAsia="微软雅黑" w:cs="微软雅黑"/>
                <w:kern w:val="0"/>
                <w:sz w:val="21"/>
                <w:szCs w:val="21"/>
              </w:rPr>
              <w:t>10/100/1000Base-T以太网端口</w:t>
            </w:r>
            <w:r>
              <w:rPr>
                <w:rFonts w:hint="eastAsia" w:ascii="微软雅黑" w:hAnsi="微软雅黑" w:eastAsia="微软雅黑" w:cs="微软雅黑"/>
                <w:kern w:val="0"/>
                <w:lang w:eastAsia="zh-CN"/>
              </w:rPr>
              <w:t>，</w:t>
            </w:r>
            <w:r>
              <w:rPr>
                <w:rFonts w:hint="eastAsia" w:ascii="微软雅黑" w:hAnsi="微软雅黑" w:eastAsia="微软雅黑" w:cs="微软雅黑"/>
                <w:kern w:val="0"/>
                <w:lang w:val="en-US" w:eastAsia="zh-CN"/>
              </w:rPr>
              <w:t>4</w:t>
            </w:r>
            <w:r>
              <w:rPr>
                <w:rFonts w:hint="eastAsia" w:ascii="微软雅黑" w:hAnsi="微软雅黑" w:eastAsia="微软雅黑" w:cs="微软雅黑"/>
                <w:kern w:val="0"/>
              </w:rPr>
              <w:t>个</w:t>
            </w:r>
            <w:r>
              <w:rPr>
                <w:rFonts w:hint="eastAsia" w:ascii="微软雅黑" w:hAnsi="微软雅黑" w:eastAsia="微软雅黑" w:cs="微软雅黑"/>
                <w:kern w:val="0"/>
                <w:lang w:val="en-US" w:eastAsia="zh-CN"/>
              </w:rPr>
              <w:t>SFP+光</w:t>
            </w:r>
            <w:r>
              <w:rPr>
                <w:rFonts w:hint="eastAsia" w:ascii="微软雅黑" w:hAnsi="微软雅黑" w:eastAsia="微软雅黑" w:cs="微软雅黑"/>
                <w:kern w:val="0"/>
              </w:rPr>
              <w:t>口</w:t>
            </w:r>
          </w:p>
          <w:p w14:paraId="28A08782">
            <w:pPr>
              <w:pStyle w:val="10"/>
              <w:widowControl/>
              <w:numPr>
                <w:ilvl w:val="0"/>
                <w:numId w:val="1"/>
              </w:numPr>
              <w:adjustRightInd w:val="0"/>
              <w:snapToGrid w:val="0"/>
              <w:spacing w:before="62" w:beforeLines="20" w:after="62" w:afterLines="20"/>
              <w:ind w:left="482" w:hanging="482" w:firstLineChars="0"/>
              <w:jc w:val="left"/>
              <w:rPr>
                <w:rFonts w:hint="eastAsia" w:ascii="微软雅黑" w:hAnsi="微软雅黑" w:eastAsia="微软雅黑" w:cs="微软雅黑"/>
                <w:kern w:val="0"/>
              </w:rPr>
            </w:pPr>
            <w:r>
              <w:rPr>
                <w:rFonts w:hint="eastAsia" w:ascii="微软雅黑" w:hAnsi="微软雅黑" w:eastAsia="微软雅黑" w:cs="微软雅黑"/>
                <w:kern w:val="0"/>
                <w:lang w:val="en-US" w:eastAsia="zh-CN"/>
              </w:rPr>
              <w:t>交流供电</w:t>
            </w:r>
          </w:p>
          <w:p w14:paraId="59BB8729">
            <w:pPr>
              <w:pStyle w:val="10"/>
              <w:widowControl/>
              <w:numPr>
                <w:ilvl w:val="0"/>
                <w:numId w:val="1"/>
              </w:numPr>
              <w:adjustRightInd w:val="0"/>
              <w:snapToGrid w:val="0"/>
              <w:spacing w:before="62" w:beforeLines="20" w:after="62" w:afterLines="20"/>
              <w:ind w:left="482" w:hanging="482" w:firstLineChars="0"/>
              <w:jc w:val="left"/>
              <w:rPr>
                <w:rFonts w:hint="eastAsia" w:ascii="微软雅黑" w:hAnsi="微软雅黑" w:eastAsia="微软雅黑" w:cs="微软雅黑"/>
                <w:kern w:val="0"/>
              </w:rPr>
            </w:pPr>
            <w:r>
              <w:rPr>
                <w:rFonts w:hint="eastAsia" w:ascii="微软雅黑" w:hAnsi="微软雅黑" w:eastAsia="微软雅黑" w:cs="微软雅黑"/>
                <w:kern w:val="0"/>
                <w:lang w:val="en-US" w:eastAsia="zh-CN"/>
              </w:rPr>
              <w:t>PoE+</w:t>
            </w:r>
          </w:p>
          <w:p w14:paraId="7EC9F9CB">
            <w:pPr>
              <w:pStyle w:val="10"/>
              <w:widowControl/>
              <w:numPr>
                <w:ilvl w:val="0"/>
                <w:numId w:val="1"/>
              </w:numPr>
              <w:adjustRightInd w:val="0"/>
              <w:snapToGrid w:val="0"/>
              <w:spacing w:before="62" w:beforeLines="20" w:after="62" w:afterLines="20"/>
              <w:ind w:left="482" w:hanging="482" w:firstLineChars="0"/>
              <w:jc w:val="left"/>
              <w:rPr>
                <w:rFonts w:hint="eastAsia" w:ascii="微软雅黑" w:hAnsi="微软雅黑" w:eastAsia="微软雅黑" w:cs="微软雅黑"/>
                <w:kern w:val="0"/>
              </w:rPr>
            </w:pPr>
            <w:r>
              <w:rPr>
                <w:rFonts w:hint="eastAsia" w:ascii="微软雅黑" w:hAnsi="微软雅黑" w:eastAsia="微软雅黑" w:cs="微软雅黑"/>
                <w:kern w:val="0"/>
              </w:rPr>
              <w:t>交换容量：672Gbps/6.72Tbps</w:t>
            </w:r>
          </w:p>
          <w:p w14:paraId="1C493CB6">
            <w:pPr>
              <w:pStyle w:val="10"/>
              <w:widowControl/>
              <w:numPr>
                <w:ilvl w:val="0"/>
                <w:numId w:val="1"/>
              </w:numPr>
              <w:adjustRightInd w:val="0"/>
              <w:snapToGrid w:val="0"/>
              <w:spacing w:before="62" w:beforeLines="20" w:after="62" w:afterLines="20"/>
              <w:ind w:firstLineChars="0"/>
              <w:jc w:val="left"/>
              <w:rPr>
                <w:rFonts w:hint="eastAsia" w:ascii="微软雅黑" w:hAnsi="微软雅黑" w:eastAsia="微软雅黑" w:cs="微软雅黑"/>
                <w:kern w:val="0"/>
              </w:rPr>
            </w:pPr>
            <w:r>
              <w:rPr>
                <w:rFonts w:hint="eastAsia" w:ascii="微软雅黑" w:hAnsi="微软雅黑" w:eastAsia="微软雅黑" w:cs="微软雅黑"/>
                <w:kern w:val="0"/>
              </w:rPr>
              <w:t>包转发率：171Mpps/309Mpps</w:t>
            </w:r>
          </w:p>
        </w:tc>
      </w:tr>
      <w:tr w14:paraId="1C51D195">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1937" w:hRule="atLeast"/>
        </w:trPr>
        <w:tc>
          <w:tcPr>
            <w:tcW w:w="3117" w:type="dxa"/>
          </w:tcPr>
          <w:p w14:paraId="03A48184">
            <w:pPr>
              <w:widowControl/>
              <w:adjustRightInd w:val="0"/>
              <w:snapToGrid w:val="0"/>
              <w:jc w:val="center"/>
              <w:rPr>
                <w:rFonts w:hint="eastAsia" w:ascii="微软雅黑" w:hAnsi="微软雅黑" w:eastAsia="微软雅黑" w:cs="微软雅黑"/>
                <w:kern w:val="0"/>
                <w:lang w:eastAsia="zh-CN"/>
              </w:rPr>
            </w:pPr>
            <w:r>
              <w:rPr>
                <w:rFonts w:hint="eastAsia" w:ascii="微软雅黑" w:hAnsi="微软雅黑" w:eastAsia="微软雅黑" w:cs="微软雅黑"/>
                <w:kern w:val="0"/>
                <w:lang w:eastAsia="zh-CN"/>
              </w:rPr>
              <w:drawing>
                <wp:inline distT="0" distB="0" distL="114300" distR="114300">
                  <wp:extent cx="1823085" cy="885190"/>
                  <wp:effectExtent l="0" t="0" r="0" b="0"/>
                  <wp:docPr id="6" name="图片 6" descr="HS5100-52X-SI-48T正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HS5100-52X-SI-48T正俯"/>
                          <pic:cNvPicPr>
                            <a:picLocks noChangeAspect="1"/>
                          </pic:cNvPicPr>
                        </pic:nvPicPr>
                        <pic:blipFill>
                          <a:blip r:embed="rId13"/>
                          <a:srcRect t="16928" b="10240"/>
                          <a:stretch>
                            <a:fillRect/>
                          </a:stretch>
                        </pic:blipFill>
                        <pic:spPr>
                          <a:xfrm>
                            <a:off x="0" y="0"/>
                            <a:ext cx="1823085" cy="885190"/>
                          </a:xfrm>
                          <a:prstGeom prst="rect">
                            <a:avLst/>
                          </a:prstGeom>
                        </pic:spPr>
                      </pic:pic>
                    </a:graphicData>
                  </a:graphic>
                </wp:inline>
              </w:drawing>
            </w:r>
          </w:p>
          <w:p w14:paraId="4161FBB6">
            <w:pPr>
              <w:widowControl/>
              <w:adjustRightInd w:val="0"/>
              <w:snapToGrid w:val="0"/>
              <w:jc w:val="center"/>
              <w:rPr>
                <w:rFonts w:hint="eastAsia" w:ascii="微软雅黑" w:hAnsi="微软雅黑" w:eastAsia="微软雅黑" w:cs="微软雅黑"/>
                <w:kern w:val="0"/>
              </w:rPr>
            </w:pPr>
            <w:r>
              <w:rPr>
                <w:rFonts w:hint="eastAsia" w:ascii="微软雅黑" w:hAnsi="微软雅黑" w:eastAsia="微软雅黑" w:cs="微软雅黑"/>
                <w:kern w:val="0"/>
                <w:lang w:eastAsia="zh-CN"/>
              </w:rPr>
              <w:t>HS5100-52X-SI-48T</w:t>
            </w:r>
          </w:p>
        </w:tc>
        <w:tc>
          <w:tcPr>
            <w:tcW w:w="6924" w:type="dxa"/>
            <w:vAlign w:val="center"/>
          </w:tcPr>
          <w:p w14:paraId="66FC1554">
            <w:pPr>
              <w:pStyle w:val="10"/>
              <w:widowControl/>
              <w:numPr>
                <w:ilvl w:val="0"/>
                <w:numId w:val="1"/>
              </w:numPr>
              <w:adjustRightInd w:val="0"/>
              <w:snapToGrid w:val="0"/>
              <w:spacing w:before="62" w:beforeLines="20" w:after="62" w:afterLines="20"/>
              <w:ind w:left="482" w:hanging="482" w:firstLineChars="0"/>
              <w:jc w:val="left"/>
              <w:rPr>
                <w:rFonts w:hint="eastAsia" w:ascii="微软雅黑" w:hAnsi="微软雅黑" w:eastAsia="微软雅黑" w:cs="微软雅黑"/>
                <w:kern w:val="0"/>
              </w:rPr>
            </w:pPr>
            <w:r>
              <w:rPr>
                <w:rFonts w:hint="eastAsia" w:ascii="微软雅黑" w:hAnsi="微软雅黑" w:eastAsia="微软雅黑" w:cs="微软雅黑"/>
                <w:kern w:val="0"/>
                <w:lang w:val="en-US" w:eastAsia="zh-CN"/>
              </w:rPr>
              <w:t>48</w:t>
            </w:r>
            <w:r>
              <w:rPr>
                <w:rFonts w:hint="eastAsia" w:ascii="微软雅黑" w:hAnsi="微软雅黑" w:eastAsia="微软雅黑" w:cs="微软雅黑"/>
                <w:kern w:val="0"/>
              </w:rPr>
              <w:t>个</w:t>
            </w:r>
            <w:r>
              <w:rPr>
                <w:rFonts w:hint="eastAsia" w:ascii="微软雅黑" w:hAnsi="微软雅黑" w:eastAsia="微软雅黑" w:cs="微软雅黑"/>
                <w:kern w:val="0"/>
                <w:sz w:val="21"/>
                <w:szCs w:val="21"/>
              </w:rPr>
              <w:t>10/100/1000Base-T以太网端口</w:t>
            </w:r>
            <w:r>
              <w:rPr>
                <w:rFonts w:hint="eastAsia" w:ascii="微软雅黑" w:hAnsi="微软雅黑" w:eastAsia="微软雅黑" w:cs="微软雅黑"/>
                <w:kern w:val="0"/>
                <w:lang w:eastAsia="zh-CN"/>
              </w:rPr>
              <w:t>，</w:t>
            </w:r>
            <w:r>
              <w:rPr>
                <w:rFonts w:hint="eastAsia" w:ascii="微软雅黑" w:hAnsi="微软雅黑" w:eastAsia="微软雅黑" w:cs="微软雅黑"/>
                <w:kern w:val="0"/>
                <w:lang w:val="en-US" w:eastAsia="zh-CN"/>
              </w:rPr>
              <w:t>4</w:t>
            </w:r>
            <w:r>
              <w:rPr>
                <w:rFonts w:hint="eastAsia" w:ascii="微软雅黑" w:hAnsi="微软雅黑" w:eastAsia="微软雅黑" w:cs="微软雅黑"/>
                <w:kern w:val="0"/>
              </w:rPr>
              <w:t>个</w:t>
            </w:r>
            <w:r>
              <w:rPr>
                <w:rFonts w:hint="eastAsia" w:ascii="微软雅黑" w:hAnsi="微软雅黑" w:eastAsia="微软雅黑" w:cs="微软雅黑"/>
                <w:kern w:val="0"/>
                <w:lang w:val="en-US" w:eastAsia="zh-CN"/>
              </w:rPr>
              <w:t>SFP+光</w:t>
            </w:r>
            <w:r>
              <w:rPr>
                <w:rFonts w:hint="eastAsia" w:ascii="微软雅黑" w:hAnsi="微软雅黑" w:eastAsia="微软雅黑" w:cs="微软雅黑"/>
                <w:kern w:val="0"/>
              </w:rPr>
              <w:t>口</w:t>
            </w:r>
          </w:p>
          <w:p w14:paraId="55FBAD9F">
            <w:pPr>
              <w:pStyle w:val="10"/>
              <w:widowControl/>
              <w:numPr>
                <w:ilvl w:val="0"/>
                <w:numId w:val="1"/>
              </w:numPr>
              <w:adjustRightInd w:val="0"/>
              <w:snapToGrid w:val="0"/>
              <w:spacing w:before="62" w:beforeLines="20" w:after="62" w:afterLines="20"/>
              <w:ind w:left="482" w:hanging="482" w:firstLineChars="0"/>
              <w:jc w:val="left"/>
              <w:rPr>
                <w:rFonts w:hint="eastAsia" w:ascii="微软雅黑" w:hAnsi="微软雅黑" w:eastAsia="微软雅黑" w:cs="微软雅黑"/>
                <w:kern w:val="0"/>
              </w:rPr>
            </w:pPr>
            <w:r>
              <w:rPr>
                <w:rFonts w:hint="eastAsia" w:ascii="微软雅黑" w:hAnsi="微软雅黑" w:eastAsia="微软雅黑" w:cs="微软雅黑"/>
                <w:kern w:val="0"/>
                <w:lang w:val="en-US" w:eastAsia="zh-CN"/>
              </w:rPr>
              <w:t>交流供电</w:t>
            </w:r>
          </w:p>
          <w:p w14:paraId="07586EA6">
            <w:pPr>
              <w:pStyle w:val="10"/>
              <w:widowControl/>
              <w:numPr>
                <w:ilvl w:val="0"/>
                <w:numId w:val="1"/>
              </w:numPr>
              <w:adjustRightInd w:val="0"/>
              <w:snapToGrid w:val="0"/>
              <w:spacing w:before="62" w:beforeLines="20" w:after="62" w:afterLines="20"/>
              <w:ind w:left="482" w:hanging="482" w:firstLineChars="0"/>
              <w:jc w:val="left"/>
              <w:rPr>
                <w:rFonts w:hint="eastAsia" w:ascii="微软雅黑" w:hAnsi="微软雅黑" w:eastAsia="微软雅黑" w:cs="微软雅黑"/>
                <w:kern w:val="0"/>
              </w:rPr>
            </w:pPr>
            <w:r>
              <w:rPr>
                <w:rFonts w:hint="eastAsia" w:ascii="微软雅黑" w:hAnsi="微软雅黑" w:eastAsia="微软雅黑" w:cs="微软雅黑"/>
                <w:kern w:val="0"/>
              </w:rPr>
              <w:t>交换容量：672Gbps/6.72Tbps</w:t>
            </w:r>
          </w:p>
          <w:p w14:paraId="0EAC853A">
            <w:pPr>
              <w:pStyle w:val="10"/>
              <w:widowControl/>
              <w:numPr>
                <w:ilvl w:val="0"/>
                <w:numId w:val="1"/>
              </w:numPr>
              <w:adjustRightInd w:val="0"/>
              <w:snapToGrid w:val="0"/>
              <w:spacing w:before="62" w:beforeLines="20" w:after="62" w:afterLines="20"/>
              <w:ind w:firstLineChars="0"/>
              <w:jc w:val="left"/>
              <w:rPr>
                <w:rFonts w:hint="eastAsia" w:ascii="微软雅黑" w:hAnsi="微软雅黑" w:eastAsia="微软雅黑" w:cs="微软雅黑"/>
                <w:kern w:val="0"/>
              </w:rPr>
            </w:pPr>
            <w:r>
              <w:rPr>
                <w:rFonts w:hint="eastAsia" w:ascii="微软雅黑" w:hAnsi="微软雅黑" w:eastAsia="微软雅黑" w:cs="微软雅黑"/>
                <w:kern w:val="0"/>
              </w:rPr>
              <w:t>包转发率：</w:t>
            </w:r>
            <w:r>
              <w:rPr>
                <w:rFonts w:hint="eastAsia" w:ascii="微软雅黑" w:hAnsi="微软雅黑" w:eastAsia="微软雅黑" w:cs="微软雅黑"/>
                <w:kern w:val="0"/>
                <w:lang w:val="en-US" w:eastAsia="zh-CN"/>
              </w:rPr>
              <w:t>207Mpps/363Mpps</w:t>
            </w:r>
          </w:p>
        </w:tc>
      </w:tr>
      <w:tr w14:paraId="5C5E5E92">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1937" w:hRule="atLeast"/>
        </w:trPr>
        <w:tc>
          <w:tcPr>
            <w:tcW w:w="3117" w:type="dxa"/>
          </w:tcPr>
          <w:p w14:paraId="4173FF85">
            <w:pPr>
              <w:widowControl/>
              <w:adjustRightInd w:val="0"/>
              <w:snapToGrid w:val="0"/>
              <w:jc w:val="center"/>
              <w:rPr>
                <w:rFonts w:hint="eastAsia" w:ascii="微软雅黑" w:hAnsi="微软雅黑" w:eastAsia="微软雅黑" w:cs="微软雅黑"/>
                <w:kern w:val="0"/>
                <w:lang w:eastAsia="zh-CN"/>
              </w:rPr>
            </w:pPr>
          </w:p>
          <w:p w14:paraId="14B7A3D6">
            <w:pPr>
              <w:widowControl/>
              <w:adjustRightInd w:val="0"/>
              <w:snapToGrid w:val="0"/>
              <w:jc w:val="center"/>
              <w:rPr>
                <w:rFonts w:hint="eastAsia" w:ascii="微软雅黑" w:hAnsi="微软雅黑" w:eastAsia="微软雅黑" w:cs="微软雅黑"/>
                <w:kern w:val="0"/>
                <w:lang w:eastAsia="zh-CN"/>
              </w:rPr>
            </w:pPr>
            <w:r>
              <w:rPr>
                <w:rFonts w:hint="eastAsia" w:ascii="微软雅黑" w:hAnsi="微软雅黑" w:eastAsia="微软雅黑" w:cs="微软雅黑"/>
                <w:kern w:val="0"/>
                <w:lang w:eastAsia="zh-CN"/>
              </w:rPr>
              <w:drawing>
                <wp:inline distT="0" distB="0" distL="114300" distR="114300">
                  <wp:extent cx="1823085" cy="858520"/>
                  <wp:effectExtent l="0" t="0" r="0" b="0"/>
                  <wp:docPr id="2" name="图片 2" descr="HS5100-52X-PWR-SI-48T正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HS5100-52X-PWR-SI-48T正俯"/>
                          <pic:cNvPicPr>
                            <a:picLocks noChangeAspect="1"/>
                          </pic:cNvPicPr>
                        </pic:nvPicPr>
                        <pic:blipFill>
                          <a:blip r:embed="rId14"/>
                          <a:srcRect t="27795" b="1567"/>
                          <a:stretch>
                            <a:fillRect/>
                          </a:stretch>
                        </pic:blipFill>
                        <pic:spPr>
                          <a:xfrm>
                            <a:off x="0" y="0"/>
                            <a:ext cx="1823085" cy="858520"/>
                          </a:xfrm>
                          <a:prstGeom prst="rect">
                            <a:avLst/>
                          </a:prstGeom>
                        </pic:spPr>
                      </pic:pic>
                    </a:graphicData>
                  </a:graphic>
                </wp:inline>
              </w:drawing>
            </w:r>
          </w:p>
          <w:p w14:paraId="73A006F7">
            <w:pPr>
              <w:widowControl/>
              <w:adjustRightInd w:val="0"/>
              <w:snapToGrid w:val="0"/>
              <w:jc w:val="center"/>
              <w:rPr>
                <w:rFonts w:hint="eastAsia" w:ascii="微软雅黑" w:hAnsi="微软雅黑" w:eastAsia="微软雅黑" w:cs="微软雅黑"/>
                <w:kern w:val="0"/>
                <w:lang w:eastAsia="zh-CN"/>
              </w:rPr>
            </w:pPr>
            <w:r>
              <w:rPr>
                <w:rFonts w:hint="eastAsia" w:ascii="微软雅黑" w:hAnsi="微软雅黑" w:eastAsia="微软雅黑" w:cs="微软雅黑"/>
                <w:kern w:val="0"/>
                <w:lang w:eastAsia="zh-CN"/>
              </w:rPr>
              <w:t>HS5100-52X-PWR-SI-48T</w:t>
            </w:r>
          </w:p>
        </w:tc>
        <w:tc>
          <w:tcPr>
            <w:tcW w:w="6924" w:type="dxa"/>
            <w:vAlign w:val="center"/>
          </w:tcPr>
          <w:p w14:paraId="24872A5B">
            <w:pPr>
              <w:pStyle w:val="10"/>
              <w:widowControl/>
              <w:numPr>
                <w:ilvl w:val="0"/>
                <w:numId w:val="1"/>
              </w:numPr>
              <w:adjustRightInd w:val="0"/>
              <w:snapToGrid w:val="0"/>
              <w:spacing w:before="62" w:beforeLines="20" w:after="62" w:afterLines="20"/>
              <w:ind w:left="482" w:hanging="482" w:firstLineChars="0"/>
              <w:jc w:val="left"/>
              <w:rPr>
                <w:rFonts w:hint="eastAsia" w:ascii="微软雅黑" w:hAnsi="微软雅黑" w:eastAsia="微软雅黑" w:cs="微软雅黑"/>
                <w:kern w:val="0"/>
              </w:rPr>
            </w:pPr>
            <w:r>
              <w:rPr>
                <w:rFonts w:hint="eastAsia" w:ascii="微软雅黑" w:hAnsi="微软雅黑" w:eastAsia="微软雅黑" w:cs="微软雅黑"/>
                <w:kern w:val="0"/>
                <w:lang w:val="en-US" w:eastAsia="zh-CN"/>
              </w:rPr>
              <w:t>48</w:t>
            </w:r>
            <w:r>
              <w:rPr>
                <w:rFonts w:hint="eastAsia" w:ascii="微软雅黑" w:hAnsi="微软雅黑" w:eastAsia="微软雅黑" w:cs="微软雅黑"/>
                <w:kern w:val="0"/>
              </w:rPr>
              <w:t>个</w:t>
            </w:r>
            <w:r>
              <w:rPr>
                <w:rFonts w:hint="eastAsia" w:ascii="微软雅黑" w:hAnsi="微软雅黑" w:eastAsia="微软雅黑" w:cs="微软雅黑"/>
                <w:kern w:val="0"/>
                <w:sz w:val="21"/>
                <w:szCs w:val="21"/>
              </w:rPr>
              <w:t>10/100/1000Base-T以太网端口</w:t>
            </w:r>
            <w:r>
              <w:rPr>
                <w:rFonts w:hint="eastAsia" w:ascii="微软雅黑" w:hAnsi="微软雅黑" w:eastAsia="微软雅黑" w:cs="微软雅黑"/>
                <w:kern w:val="0"/>
                <w:lang w:eastAsia="zh-CN"/>
              </w:rPr>
              <w:t>，</w:t>
            </w:r>
            <w:r>
              <w:rPr>
                <w:rFonts w:hint="eastAsia" w:ascii="微软雅黑" w:hAnsi="微软雅黑" w:eastAsia="微软雅黑" w:cs="微软雅黑"/>
                <w:kern w:val="0"/>
                <w:lang w:val="en-US" w:eastAsia="zh-CN"/>
              </w:rPr>
              <w:t>4</w:t>
            </w:r>
            <w:r>
              <w:rPr>
                <w:rFonts w:hint="eastAsia" w:ascii="微软雅黑" w:hAnsi="微软雅黑" w:eastAsia="微软雅黑" w:cs="微软雅黑"/>
                <w:kern w:val="0"/>
              </w:rPr>
              <w:t>个</w:t>
            </w:r>
            <w:r>
              <w:rPr>
                <w:rFonts w:hint="eastAsia" w:ascii="微软雅黑" w:hAnsi="微软雅黑" w:eastAsia="微软雅黑" w:cs="微软雅黑"/>
                <w:kern w:val="0"/>
                <w:lang w:val="en-US" w:eastAsia="zh-CN"/>
              </w:rPr>
              <w:t>SFP+光</w:t>
            </w:r>
            <w:r>
              <w:rPr>
                <w:rFonts w:hint="eastAsia" w:ascii="微软雅黑" w:hAnsi="微软雅黑" w:eastAsia="微软雅黑" w:cs="微软雅黑"/>
                <w:kern w:val="0"/>
              </w:rPr>
              <w:t>口</w:t>
            </w:r>
          </w:p>
          <w:p w14:paraId="23D58F3F">
            <w:pPr>
              <w:pStyle w:val="10"/>
              <w:widowControl/>
              <w:numPr>
                <w:ilvl w:val="0"/>
                <w:numId w:val="1"/>
              </w:numPr>
              <w:adjustRightInd w:val="0"/>
              <w:snapToGrid w:val="0"/>
              <w:spacing w:before="62" w:beforeLines="20" w:after="62" w:afterLines="20"/>
              <w:ind w:left="482" w:hanging="482" w:firstLineChars="0"/>
              <w:jc w:val="left"/>
              <w:rPr>
                <w:rFonts w:hint="eastAsia" w:ascii="微软雅黑" w:hAnsi="微软雅黑" w:eastAsia="微软雅黑" w:cs="微软雅黑"/>
                <w:kern w:val="0"/>
              </w:rPr>
            </w:pPr>
            <w:r>
              <w:rPr>
                <w:rFonts w:hint="eastAsia" w:ascii="微软雅黑" w:hAnsi="微软雅黑" w:eastAsia="微软雅黑" w:cs="微软雅黑"/>
                <w:kern w:val="0"/>
                <w:lang w:val="en-US" w:eastAsia="zh-CN"/>
              </w:rPr>
              <w:t>交流供电</w:t>
            </w:r>
          </w:p>
          <w:p w14:paraId="10763600">
            <w:pPr>
              <w:pStyle w:val="10"/>
              <w:widowControl/>
              <w:numPr>
                <w:ilvl w:val="0"/>
                <w:numId w:val="1"/>
              </w:numPr>
              <w:adjustRightInd w:val="0"/>
              <w:snapToGrid w:val="0"/>
              <w:spacing w:before="62" w:beforeLines="20" w:after="62" w:afterLines="20"/>
              <w:ind w:left="482" w:hanging="482" w:firstLineChars="0"/>
              <w:jc w:val="left"/>
              <w:rPr>
                <w:rFonts w:hint="eastAsia" w:ascii="微软雅黑" w:hAnsi="微软雅黑" w:eastAsia="微软雅黑" w:cs="微软雅黑"/>
                <w:kern w:val="0"/>
              </w:rPr>
            </w:pPr>
            <w:r>
              <w:rPr>
                <w:rFonts w:hint="eastAsia" w:ascii="微软雅黑" w:hAnsi="微软雅黑" w:eastAsia="微软雅黑" w:cs="微软雅黑"/>
                <w:kern w:val="0"/>
                <w:lang w:val="en-US" w:eastAsia="zh-CN"/>
              </w:rPr>
              <w:t>PoE+</w:t>
            </w:r>
          </w:p>
          <w:p w14:paraId="3B3E1B7C">
            <w:pPr>
              <w:pStyle w:val="10"/>
              <w:widowControl/>
              <w:numPr>
                <w:ilvl w:val="0"/>
                <w:numId w:val="1"/>
              </w:numPr>
              <w:adjustRightInd w:val="0"/>
              <w:snapToGrid w:val="0"/>
              <w:spacing w:before="62" w:beforeLines="20" w:after="62" w:afterLines="20"/>
              <w:ind w:left="482" w:hanging="482" w:firstLineChars="0"/>
              <w:jc w:val="left"/>
              <w:rPr>
                <w:rFonts w:hint="eastAsia" w:ascii="微软雅黑" w:hAnsi="微软雅黑" w:eastAsia="微软雅黑" w:cs="微软雅黑"/>
                <w:kern w:val="0"/>
              </w:rPr>
            </w:pPr>
            <w:r>
              <w:rPr>
                <w:rFonts w:hint="eastAsia" w:ascii="微软雅黑" w:hAnsi="微软雅黑" w:eastAsia="微软雅黑" w:cs="微软雅黑"/>
                <w:kern w:val="0"/>
              </w:rPr>
              <w:t>交换容量：672Gbps/6.72Tbps</w:t>
            </w:r>
          </w:p>
          <w:p w14:paraId="5878F7F7">
            <w:pPr>
              <w:pStyle w:val="10"/>
              <w:widowControl/>
              <w:numPr>
                <w:ilvl w:val="0"/>
                <w:numId w:val="1"/>
              </w:numPr>
              <w:adjustRightInd w:val="0"/>
              <w:snapToGrid w:val="0"/>
              <w:spacing w:before="62" w:beforeLines="20" w:after="62" w:afterLines="20"/>
              <w:ind w:firstLineChars="0"/>
              <w:jc w:val="left"/>
              <w:rPr>
                <w:rFonts w:hint="eastAsia" w:ascii="微软雅黑" w:hAnsi="微软雅黑" w:eastAsia="微软雅黑" w:cs="微软雅黑"/>
                <w:kern w:val="0"/>
              </w:rPr>
            </w:pPr>
            <w:r>
              <w:rPr>
                <w:rFonts w:hint="eastAsia" w:ascii="微软雅黑" w:hAnsi="微软雅黑" w:eastAsia="微软雅黑" w:cs="微软雅黑"/>
                <w:kern w:val="0"/>
              </w:rPr>
              <w:t>包转发率：207Mpps/363Mpps</w:t>
            </w:r>
          </w:p>
        </w:tc>
      </w:tr>
    </w:tbl>
    <w:p w14:paraId="1CA1F209">
      <w:pPr>
        <w:pStyle w:val="15"/>
        <w:spacing w:before="240" w:after="240"/>
        <w:jc w:val="left"/>
        <w:rPr>
          <w:rFonts w:hint="eastAsia" w:ascii="微软雅黑" w:hAnsi="微软雅黑" w:eastAsia="微软雅黑" w:cs="微软雅黑"/>
          <w:b/>
          <w:color w:val="003595"/>
          <w:sz w:val="32"/>
          <w:szCs w:val="32"/>
        </w:rPr>
      </w:pPr>
      <w:r>
        <w:rPr>
          <w:rFonts w:hint="eastAsia" w:ascii="微软雅黑" w:hAnsi="微软雅黑" w:eastAsia="微软雅黑" w:cs="微软雅黑"/>
          <w:b/>
          <w:color w:val="003595"/>
          <w:sz w:val="32"/>
          <w:szCs w:val="32"/>
        </w:rPr>
        <w:t>产品特性</w:t>
      </w:r>
    </w:p>
    <w:p w14:paraId="5369B296">
      <w:pPr>
        <w:pStyle w:val="15"/>
        <w:spacing w:before="240" w:after="240"/>
        <w:jc w:val="left"/>
        <w:rPr>
          <w:rFonts w:hint="eastAsia" w:ascii="微软雅黑" w:hAnsi="微软雅黑" w:eastAsia="微软雅黑" w:cs="微软雅黑"/>
          <w:b/>
          <w:color w:val="003595"/>
          <w:sz w:val="32"/>
          <w:szCs w:val="32"/>
        </w:rPr>
      </w:pPr>
      <w:r>
        <w:rPr>
          <w:rFonts w:hint="eastAsia" w:ascii="微软雅黑" w:hAnsi="微软雅黑" w:eastAsia="微软雅黑" w:cs="微软雅黑"/>
          <w:b/>
          <w:color w:val="003595"/>
          <w:sz w:val="28"/>
          <w:szCs w:val="28"/>
        </w:rPr>
        <w:t>可视化的网络管理</w:t>
      </w:r>
    </w:p>
    <w:p w14:paraId="5494E8BB">
      <w:pPr>
        <w:pStyle w:val="10"/>
        <w:numPr>
          <w:ilvl w:val="0"/>
          <w:numId w:val="2"/>
        </w:numPr>
        <w:spacing w:line="400" w:lineRule="exact"/>
        <w:ind w:left="0" w:leftChars="0" w:firstLine="0" w:firstLineChars="0"/>
        <w:rPr>
          <w:rFonts w:hint="eastAsia" w:ascii="微软雅黑" w:hAnsi="微软雅黑" w:eastAsia="微软雅黑" w:cs="微软雅黑"/>
          <w:kern w:val="0"/>
        </w:rPr>
      </w:pPr>
      <w:r>
        <w:rPr>
          <w:rFonts w:hint="eastAsia" w:ascii="微软雅黑" w:hAnsi="微软雅黑" w:eastAsia="微软雅黑" w:cs="微软雅黑"/>
          <w:kern w:val="0"/>
          <w:lang w:val="en-US" w:eastAsia="zh-CN"/>
        </w:rPr>
        <w:t>HS51</w:t>
      </w:r>
      <w:r>
        <w:rPr>
          <w:rFonts w:hint="eastAsia" w:ascii="微软雅黑" w:hAnsi="微软雅黑" w:eastAsia="微软雅黑" w:cs="微软雅黑"/>
          <w:kern w:val="0"/>
          <w:lang w:eastAsia="zh-CN"/>
        </w:rPr>
        <w:t>00</w:t>
      </w:r>
      <w:r>
        <w:rPr>
          <w:rFonts w:hint="eastAsia" w:ascii="微软雅黑" w:hAnsi="微软雅黑" w:eastAsia="微软雅黑" w:cs="微软雅黑"/>
          <w:kern w:val="0"/>
        </w:rPr>
        <w:t>系列交换机结合</w:t>
      </w:r>
      <w:r>
        <w:rPr>
          <w:rFonts w:hint="eastAsia" w:ascii="微软雅黑" w:hAnsi="微软雅黑" w:eastAsia="微软雅黑" w:cs="微软雅黑"/>
          <w:kern w:val="0"/>
          <w:lang w:eastAsia="zh-CN"/>
        </w:rPr>
        <w:t>网络管理平台</w:t>
      </w:r>
      <w:r>
        <w:rPr>
          <w:rFonts w:hint="eastAsia" w:ascii="微软雅黑" w:hAnsi="微软雅黑" w:eastAsia="微软雅黑" w:cs="微软雅黑"/>
          <w:kern w:val="0"/>
        </w:rPr>
        <w:t>提供交互友好的Web管理界面。1:1还原交换机端口和面板状态，能方便、快捷查看交换机端口工作状态、系统资源使用情况、流量趋势等；并支持直接在端口上进行配置，例如修改VLAN等。</w:t>
      </w:r>
    </w:p>
    <w:p w14:paraId="7DD7521E">
      <w:pPr>
        <w:pStyle w:val="10"/>
        <w:numPr>
          <w:ilvl w:val="0"/>
          <w:numId w:val="2"/>
        </w:numPr>
        <w:spacing w:line="400" w:lineRule="exact"/>
        <w:ind w:left="0" w:leftChars="0" w:firstLine="0" w:firstLineChars="0"/>
        <w:rPr>
          <w:rFonts w:hint="eastAsia" w:ascii="微软雅黑" w:hAnsi="微软雅黑" w:eastAsia="微软雅黑" w:cs="微软雅黑"/>
          <w:kern w:val="0"/>
        </w:rPr>
      </w:pPr>
      <w:r>
        <w:rPr>
          <w:rFonts w:hint="eastAsia" w:ascii="微软雅黑" w:hAnsi="微软雅黑" w:eastAsia="微软雅黑" w:cs="微软雅黑"/>
          <w:kern w:val="0"/>
          <w:lang w:val="en-US" w:eastAsia="zh-CN"/>
        </w:rPr>
        <w:t>HS51</w:t>
      </w:r>
      <w:r>
        <w:rPr>
          <w:rFonts w:hint="eastAsia" w:ascii="微软雅黑" w:hAnsi="微软雅黑" w:eastAsia="微软雅黑" w:cs="微软雅黑"/>
          <w:kern w:val="0"/>
          <w:lang w:eastAsia="zh-CN"/>
        </w:rPr>
        <w:t>00</w:t>
      </w:r>
      <w:r>
        <w:rPr>
          <w:rFonts w:hint="eastAsia" w:ascii="微软雅黑" w:hAnsi="微软雅黑" w:eastAsia="微软雅黑" w:cs="微软雅黑"/>
          <w:kern w:val="0"/>
        </w:rPr>
        <w:t>系列交换机可实现IP地址可视化管理。通过DHCP地址池安全可视化管理功能，在分配IP地址前自动检测租期剩余时长分布、IP地址预留等IP地址使用情况。有效解决因IP地址缺乏有效管理，导致IP地址冲突和IP地址使用率低等问题。</w:t>
      </w:r>
    </w:p>
    <w:p w14:paraId="220FFB76">
      <w:pPr>
        <w:pStyle w:val="10"/>
        <w:numPr>
          <w:ilvl w:val="0"/>
          <w:numId w:val="2"/>
        </w:numPr>
        <w:spacing w:line="400" w:lineRule="exact"/>
        <w:ind w:left="0" w:leftChars="0" w:firstLine="0" w:firstLineChars="0"/>
        <w:rPr>
          <w:rFonts w:hint="eastAsia" w:ascii="微软雅黑" w:hAnsi="微软雅黑" w:eastAsia="微软雅黑" w:cs="微软雅黑"/>
          <w:kern w:val="0"/>
        </w:rPr>
      </w:pPr>
      <w:r>
        <w:rPr>
          <w:rFonts w:hint="eastAsia" w:ascii="微软雅黑" w:hAnsi="微软雅黑" w:eastAsia="微软雅黑" w:cs="微软雅黑"/>
          <w:kern w:val="0"/>
          <w:lang w:val="en-US" w:eastAsia="zh-CN"/>
        </w:rPr>
        <w:t>HS51</w:t>
      </w:r>
      <w:r>
        <w:rPr>
          <w:rFonts w:hint="eastAsia" w:ascii="微软雅黑" w:hAnsi="微软雅黑" w:eastAsia="微软雅黑" w:cs="微软雅黑"/>
          <w:kern w:val="0"/>
          <w:lang w:eastAsia="zh-CN"/>
        </w:rPr>
        <w:t>00</w:t>
      </w:r>
      <w:r>
        <w:rPr>
          <w:rFonts w:hint="eastAsia" w:ascii="微软雅黑" w:hAnsi="微软雅黑" w:eastAsia="微软雅黑" w:cs="微软雅黑"/>
          <w:kern w:val="0"/>
        </w:rPr>
        <w:t>系列交换机采用“零部署”上线方式，交换机接上网线后自动展示在待激活列表，无需配置，一键即可激活。同时控制器还能对故障交换机进行一键重启和替换，最大程度节省运维时间。</w:t>
      </w:r>
    </w:p>
    <w:p w14:paraId="3B880461">
      <w:pPr>
        <w:pStyle w:val="10"/>
        <w:numPr>
          <w:ilvl w:val="0"/>
          <w:numId w:val="2"/>
        </w:numPr>
        <w:spacing w:line="400" w:lineRule="exact"/>
        <w:ind w:left="0" w:leftChars="0" w:firstLine="0" w:firstLineChars="0"/>
        <w:rPr>
          <w:rFonts w:hint="eastAsia" w:ascii="微软雅黑" w:hAnsi="微软雅黑" w:eastAsia="微软雅黑" w:cs="微软雅黑"/>
          <w:kern w:val="0"/>
        </w:rPr>
      </w:pPr>
      <w:r>
        <w:rPr>
          <w:rFonts w:hint="eastAsia" w:ascii="微软雅黑" w:hAnsi="微软雅黑" w:eastAsia="微软雅黑" w:cs="微软雅黑"/>
          <w:kern w:val="0"/>
          <w:lang w:val="en-US" w:eastAsia="zh-CN"/>
        </w:rPr>
        <w:t>HS51</w:t>
      </w:r>
      <w:r>
        <w:rPr>
          <w:rFonts w:hint="eastAsia" w:ascii="微软雅黑" w:hAnsi="微软雅黑" w:eastAsia="微软雅黑" w:cs="微软雅黑"/>
          <w:kern w:val="0"/>
          <w:lang w:eastAsia="zh-CN"/>
        </w:rPr>
        <w:t>00</w:t>
      </w:r>
      <w:r>
        <w:rPr>
          <w:rFonts w:hint="eastAsia" w:ascii="微软雅黑" w:hAnsi="微软雅黑" w:eastAsia="微软雅黑" w:cs="微软雅黑"/>
          <w:kern w:val="0"/>
        </w:rPr>
        <w:t>系列交换机支持自动化拓扑生成。设备接线后，管理平台</w:t>
      </w:r>
      <w:r>
        <w:rPr>
          <w:rFonts w:hint="eastAsia" w:ascii="微软雅黑" w:hAnsi="微软雅黑" w:eastAsia="微软雅黑" w:cs="微软雅黑"/>
        </w:rPr>
        <w:t>自动生成网络拓扑，并且能够直接</w:t>
      </w:r>
    </w:p>
    <w:p w14:paraId="49179A5B">
      <w:pPr>
        <w:spacing w:line="400" w:lineRule="exact"/>
        <w:ind w:left="0" w:leftChars="0" w:firstLine="0" w:firstLineChars="0"/>
        <w:rPr>
          <w:rFonts w:hint="eastAsia" w:ascii="微软雅黑" w:hAnsi="微软雅黑" w:eastAsia="微软雅黑" w:cs="微软雅黑"/>
          <w:kern w:val="0"/>
        </w:rPr>
      </w:pPr>
      <w:r>
        <w:rPr>
          <w:rFonts w:hint="eastAsia" w:ascii="微软雅黑" w:hAnsi="微软雅黑" w:eastAsia="微软雅黑" w:cs="微软雅黑"/>
        </w:rPr>
        <w:t>在拓扑上进行设备配置。</w:t>
      </w:r>
    </w:p>
    <w:p w14:paraId="01AADB33">
      <w:pPr>
        <w:pStyle w:val="10"/>
        <w:numPr>
          <w:ilvl w:val="0"/>
          <w:numId w:val="2"/>
        </w:numPr>
        <w:spacing w:line="400" w:lineRule="exact"/>
        <w:ind w:left="0" w:leftChars="0" w:firstLine="0" w:firstLineChars="0"/>
        <w:rPr>
          <w:rFonts w:hint="eastAsia" w:ascii="微软雅黑" w:hAnsi="微软雅黑" w:eastAsia="微软雅黑" w:cs="微软雅黑"/>
          <w:kern w:val="0"/>
        </w:rPr>
      </w:pPr>
      <w:r>
        <w:rPr>
          <w:rFonts w:hint="eastAsia" w:ascii="微软雅黑" w:hAnsi="微软雅黑" w:eastAsia="微软雅黑" w:cs="微软雅黑"/>
          <w:kern w:val="0"/>
        </w:rPr>
        <w:t>极大地提升了故障处理效率，例如因为配置错误导致交换机与控制平台之间的通道断开时，在拓扑上可以直接对交换机修改配置，无需再跑到设备现场。</w:t>
      </w:r>
    </w:p>
    <w:p w14:paraId="5392E92E">
      <w:pPr>
        <w:pStyle w:val="15"/>
        <w:spacing w:before="240" w:after="240"/>
        <w:jc w:val="left"/>
        <w:rPr>
          <w:rFonts w:hint="eastAsia" w:ascii="微软雅黑" w:hAnsi="微软雅黑" w:eastAsia="微软雅黑" w:cs="微软雅黑"/>
          <w:b/>
          <w:color w:val="003595"/>
          <w:sz w:val="28"/>
          <w:szCs w:val="28"/>
        </w:rPr>
      </w:pPr>
      <w:r>
        <w:rPr>
          <w:rFonts w:hint="eastAsia" w:ascii="微软雅黑" w:hAnsi="微软雅黑" w:eastAsia="微软雅黑" w:cs="微软雅黑"/>
          <w:b/>
          <w:color w:val="003595"/>
          <w:sz w:val="28"/>
          <w:szCs w:val="28"/>
        </w:rPr>
        <w:t>安全控制</w:t>
      </w:r>
      <w:r>
        <w:rPr>
          <w:rFonts w:hint="eastAsia" w:ascii="微软雅黑" w:hAnsi="微软雅黑" w:eastAsia="微软雅黑" w:cs="微软雅黑"/>
          <w:b/>
          <w:color w:val="003595"/>
          <w:sz w:val="28"/>
          <w:szCs w:val="28"/>
          <w:lang w:eastAsia="zh-CN"/>
        </w:rPr>
        <w:t>与</w:t>
      </w:r>
      <w:r>
        <w:rPr>
          <w:rFonts w:hint="eastAsia" w:ascii="微软雅黑" w:hAnsi="微软雅黑" w:eastAsia="微软雅黑" w:cs="微软雅黑"/>
          <w:b/>
          <w:color w:val="003595"/>
          <w:sz w:val="28"/>
          <w:szCs w:val="28"/>
          <w:lang w:val="en-US" w:eastAsia="zh-CN"/>
        </w:rPr>
        <w:t>Qos</w:t>
      </w:r>
      <w:r>
        <w:rPr>
          <w:rFonts w:hint="eastAsia" w:ascii="微软雅黑" w:hAnsi="微软雅黑" w:eastAsia="微软雅黑" w:cs="微软雅黑"/>
          <w:b/>
          <w:color w:val="003595"/>
          <w:sz w:val="28"/>
          <w:szCs w:val="28"/>
        </w:rPr>
        <w:t>策略</w:t>
      </w:r>
    </w:p>
    <w:p w14:paraId="1AD6A9E4">
      <w:pPr>
        <w:pStyle w:val="10"/>
        <w:numPr>
          <w:ilvl w:val="0"/>
          <w:numId w:val="2"/>
        </w:numPr>
        <w:spacing w:line="400" w:lineRule="exact"/>
        <w:ind w:left="0" w:leftChars="0" w:firstLine="0" w:firstLineChars="0"/>
        <w:rPr>
          <w:rFonts w:hint="eastAsia" w:ascii="微软雅黑" w:hAnsi="微软雅黑" w:eastAsia="微软雅黑" w:cs="微软雅黑"/>
          <w:kern w:val="0"/>
        </w:rPr>
      </w:pPr>
      <w:r>
        <w:rPr>
          <w:rFonts w:hint="eastAsia" w:ascii="微软雅黑" w:hAnsi="微软雅黑" w:eastAsia="微软雅黑" w:cs="微软雅黑"/>
          <w:kern w:val="0"/>
          <w:lang w:val="en-US" w:eastAsia="zh-CN"/>
        </w:rPr>
        <w:t>HS51</w:t>
      </w:r>
      <w:r>
        <w:rPr>
          <w:rFonts w:hint="eastAsia" w:ascii="微软雅黑" w:hAnsi="微软雅黑" w:eastAsia="微软雅黑" w:cs="微软雅黑"/>
          <w:kern w:val="0"/>
          <w:lang w:eastAsia="zh-CN"/>
        </w:rPr>
        <w:t>00</w:t>
      </w:r>
      <w:r>
        <w:rPr>
          <w:rFonts w:hint="eastAsia" w:ascii="微软雅黑" w:hAnsi="微软雅黑" w:eastAsia="微软雅黑" w:cs="微软雅黑"/>
          <w:kern w:val="0"/>
        </w:rPr>
        <w:t>系列交换机支持丰富的访问控制策略，支持基于协议（例如：UDP、ARP）及自定义协议号、交换机单端口、聚合口、源目IP地址、MAC地址、时间等维度的ACL策略。</w:t>
      </w:r>
    </w:p>
    <w:p w14:paraId="39611A9A">
      <w:pPr>
        <w:pStyle w:val="10"/>
        <w:numPr>
          <w:ilvl w:val="0"/>
          <w:numId w:val="2"/>
        </w:numPr>
        <w:spacing w:line="400" w:lineRule="exact"/>
        <w:ind w:left="0" w:leftChars="0" w:firstLine="0" w:firstLineChars="0"/>
        <w:rPr>
          <w:rFonts w:hint="eastAsia" w:ascii="微软雅黑" w:hAnsi="微软雅黑" w:eastAsia="微软雅黑" w:cs="微软雅黑"/>
          <w:kern w:val="0"/>
        </w:rPr>
      </w:pPr>
      <w:r>
        <w:rPr>
          <w:rFonts w:hint="eastAsia" w:ascii="微软雅黑" w:hAnsi="微软雅黑" w:eastAsia="微软雅黑" w:cs="微软雅黑"/>
          <w:kern w:val="0"/>
          <w:lang w:val="en-US" w:eastAsia="zh-CN"/>
        </w:rPr>
        <w:t>HS51</w:t>
      </w:r>
      <w:r>
        <w:rPr>
          <w:rFonts w:hint="eastAsia" w:ascii="微软雅黑" w:hAnsi="微软雅黑" w:eastAsia="微软雅黑" w:cs="微软雅黑"/>
          <w:kern w:val="0"/>
          <w:lang w:eastAsia="zh-CN"/>
        </w:rPr>
        <w:t>00</w:t>
      </w:r>
      <w:r>
        <w:rPr>
          <w:rFonts w:hint="eastAsia" w:ascii="微软雅黑" w:hAnsi="微软雅黑" w:eastAsia="微软雅黑" w:cs="微软雅黑"/>
          <w:kern w:val="0"/>
        </w:rPr>
        <w:t>系列交换机支持对于匹配ACL的流量进行重标记从而实现流量监管。可以基于交换机端口出方向和入方向进行报文转发速率设置。</w:t>
      </w:r>
    </w:p>
    <w:p w14:paraId="7D5DD747">
      <w:pPr>
        <w:pStyle w:val="10"/>
        <w:numPr>
          <w:ilvl w:val="0"/>
          <w:numId w:val="2"/>
        </w:numPr>
        <w:spacing w:line="400" w:lineRule="exact"/>
        <w:ind w:left="0" w:leftChars="0" w:firstLine="0" w:firstLineChars="0"/>
        <w:rPr>
          <w:rFonts w:hint="eastAsia" w:ascii="微软雅黑" w:hAnsi="微软雅黑" w:eastAsia="微软雅黑" w:cs="微软雅黑"/>
          <w:kern w:val="0"/>
        </w:rPr>
      </w:pPr>
      <w:r>
        <w:rPr>
          <w:rFonts w:hint="eastAsia" w:ascii="微软雅黑" w:hAnsi="微软雅黑" w:eastAsia="微软雅黑" w:cs="微软雅黑"/>
          <w:kern w:val="0"/>
          <w:lang w:val="en-US" w:eastAsia="zh-CN"/>
        </w:rPr>
        <w:t>HS51</w:t>
      </w:r>
      <w:r>
        <w:rPr>
          <w:rFonts w:hint="eastAsia" w:ascii="微软雅黑" w:hAnsi="微软雅黑" w:eastAsia="微软雅黑" w:cs="微软雅黑"/>
          <w:kern w:val="0"/>
          <w:lang w:eastAsia="zh-CN"/>
        </w:rPr>
        <w:t>00</w:t>
      </w:r>
      <w:r>
        <w:rPr>
          <w:rFonts w:hint="eastAsia" w:ascii="微软雅黑" w:hAnsi="微软雅黑" w:eastAsia="微软雅黑" w:cs="微软雅黑"/>
          <w:kern w:val="0"/>
        </w:rPr>
        <w:t>系列交换机支持多种调度模式（例如：轮询模式、严格优先模式等）实现流量基于报文或端口的优先级。可以基于交换机组实现COS、DSCP优先级映射。</w:t>
      </w:r>
    </w:p>
    <w:p w14:paraId="1D133E16">
      <w:pPr>
        <w:pStyle w:val="18"/>
        <w:numPr>
          <w:ilvl w:val="0"/>
          <w:numId w:val="2"/>
        </w:numPr>
        <w:tabs>
          <w:tab w:val="left" w:pos="420"/>
        </w:tabs>
        <w:spacing w:line="400" w:lineRule="exact"/>
        <w:ind w:left="0" w:leftChars="0" w:firstLine="0" w:firstLineChars="0"/>
        <w:rPr>
          <w:rFonts w:hint="eastAsia" w:ascii="微软雅黑" w:hAnsi="微软雅黑" w:eastAsia="微软雅黑" w:cs="微软雅黑"/>
          <w:kern w:val="0"/>
        </w:rPr>
      </w:pPr>
      <w:r>
        <w:rPr>
          <w:rFonts w:hint="eastAsia" w:ascii="微软雅黑" w:hAnsi="微软雅黑" w:eastAsia="微软雅黑" w:cs="微软雅黑"/>
          <w:kern w:val="0"/>
        </w:rPr>
        <w:t>支持L2（Layer 2）~L4（Layer 4）包过滤功能，提供基于源MAC地址、目的MAC地址、源IP地址、目的IP地址、TCP/UDP协议源/目的端口号、协议、VLAN的非法帧过滤功能。</w:t>
      </w:r>
    </w:p>
    <w:p w14:paraId="542E31D5">
      <w:pPr>
        <w:rPr>
          <w:rFonts w:hint="eastAsia" w:ascii="微软雅黑" w:hAnsi="微软雅黑" w:eastAsia="微软雅黑" w:cs="微软雅黑"/>
          <w:kern w:val="0"/>
        </w:rPr>
      </w:pPr>
    </w:p>
    <w:p w14:paraId="6B624309">
      <w:pPr>
        <w:outlineLvl w:val="0"/>
        <w:rPr>
          <w:rFonts w:hint="eastAsia" w:ascii="微软雅黑" w:hAnsi="微软雅黑" w:eastAsia="微软雅黑" w:cs="微软雅黑"/>
        </w:rPr>
      </w:pPr>
      <w:r>
        <w:rPr>
          <w:rFonts w:hint="eastAsia" w:ascii="微软雅黑" w:hAnsi="微软雅黑" w:eastAsia="微软雅黑" w:cs="微软雅黑"/>
          <w:b/>
          <w:color w:val="003595"/>
          <w:sz w:val="32"/>
          <w:szCs w:val="32"/>
        </w:rPr>
        <w:t>产品规格</w:t>
      </w:r>
      <w:bookmarkStart w:id="0" w:name="_GoBack"/>
      <w:bookmarkEnd w:id="0"/>
    </w:p>
    <w:tbl>
      <w:tblPr>
        <w:tblStyle w:val="7"/>
        <w:tblpPr w:leftFromText="180" w:rightFromText="180" w:vertAnchor="text" w:horzAnchor="page" w:tblpX="1112" w:tblpY="285"/>
        <w:tblOverlap w:val="never"/>
        <w:tblW w:w="5041" w:type="pct"/>
        <w:tblInd w:w="0" w:type="dxa"/>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Layout w:type="fixed"/>
        <w:tblCellMar>
          <w:top w:w="0" w:type="dxa"/>
          <w:left w:w="108" w:type="dxa"/>
          <w:bottom w:w="0" w:type="dxa"/>
          <w:right w:w="108" w:type="dxa"/>
        </w:tblCellMar>
      </w:tblPr>
      <w:tblGrid>
        <w:gridCol w:w="1313"/>
        <w:gridCol w:w="2140"/>
        <w:gridCol w:w="2197"/>
        <w:gridCol w:w="2197"/>
        <w:gridCol w:w="2198"/>
      </w:tblGrid>
      <w:tr w14:paraId="69F1FD3E">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119" w:hRule="atLeast"/>
          <w:tblHeader/>
        </w:trPr>
        <w:tc>
          <w:tcPr>
            <w:tcW w:w="653" w:type="pct"/>
            <w:shd w:val="clear" w:color="auto" w:fill="2E75B5" w:themeFill="accent1" w:themeFillShade="BF"/>
            <w:vAlign w:val="top"/>
          </w:tcPr>
          <w:p w14:paraId="2ACD9A3F">
            <w:pPr>
              <w:widowControl/>
              <w:adjustRightInd w:val="0"/>
              <w:snapToGrid w:val="0"/>
              <w:jc w:val="left"/>
              <w:rPr>
                <w:rFonts w:hint="eastAsia" w:ascii="微软雅黑" w:hAnsi="微软雅黑" w:eastAsia="微软雅黑" w:cs="微软雅黑"/>
                <w:b/>
                <w:bCs/>
                <w:color w:val="FFFFFF" w:themeColor="background1"/>
                <w:kern w:val="0"/>
                <w:sz w:val="21"/>
                <w:szCs w:val="21"/>
                <w:lang w:val="en-US" w:eastAsia="zh-CN"/>
                <w14:textFill>
                  <w14:solidFill>
                    <w14:schemeClr w14:val="bg1"/>
                  </w14:solidFill>
                </w14:textFill>
              </w:rPr>
            </w:pPr>
            <w:r>
              <w:rPr>
                <w:rFonts w:hint="eastAsia" w:ascii="微软雅黑" w:hAnsi="微软雅黑" w:eastAsia="微软雅黑" w:cs="微软雅黑"/>
                <w:b/>
                <w:bCs/>
                <w:color w:val="FFFFFF" w:themeColor="background1"/>
                <w:kern w:val="0"/>
                <w:sz w:val="21"/>
                <w:szCs w:val="21"/>
                <w:lang w:val="en-US" w:eastAsia="zh-CN"/>
                <w14:textFill>
                  <w14:solidFill>
                    <w14:schemeClr w14:val="bg1"/>
                  </w14:solidFill>
                </w14:textFill>
              </w:rPr>
              <w:t>特性</w:t>
            </w:r>
          </w:p>
        </w:tc>
        <w:tc>
          <w:tcPr>
            <w:tcW w:w="1065" w:type="pct"/>
            <w:shd w:val="clear" w:color="auto" w:fill="2E75B5" w:themeFill="accent1" w:themeFillShade="BF"/>
            <w:vAlign w:val="top"/>
          </w:tcPr>
          <w:p w14:paraId="03604435">
            <w:pPr>
              <w:widowControl/>
              <w:adjustRightInd w:val="0"/>
              <w:snapToGrid w:val="0"/>
              <w:jc w:val="left"/>
              <w:rPr>
                <w:rFonts w:hint="eastAsia" w:ascii="微软雅黑" w:hAnsi="微软雅黑" w:eastAsia="微软雅黑" w:cs="微软雅黑"/>
                <w:b/>
                <w:bCs/>
                <w:color w:val="FFFFFF" w:themeColor="background1"/>
                <w:kern w:val="0"/>
                <w:sz w:val="21"/>
                <w:szCs w:val="21"/>
                <w14:textFill>
                  <w14:solidFill>
                    <w14:schemeClr w14:val="bg1"/>
                  </w14:solidFill>
                </w14:textFill>
              </w:rPr>
            </w:pPr>
            <w:r>
              <w:rPr>
                <w:rFonts w:hint="eastAsia" w:ascii="微软雅黑" w:hAnsi="微软雅黑" w:eastAsia="微软雅黑" w:cs="微软雅黑"/>
                <w:b/>
                <w:bCs/>
                <w:color w:val="FFFFFF" w:themeColor="background1"/>
                <w:kern w:val="0"/>
                <w:sz w:val="21"/>
                <w:szCs w:val="21"/>
                <w:lang w:eastAsia="zh-CN"/>
                <w14:textFill>
                  <w14:solidFill>
                    <w14:schemeClr w14:val="bg1"/>
                  </w14:solidFill>
                </w14:textFill>
              </w:rPr>
              <w:t>HS5100-28X-SI-24T</w:t>
            </w:r>
          </w:p>
        </w:tc>
        <w:tc>
          <w:tcPr>
            <w:tcW w:w="1093" w:type="pct"/>
            <w:shd w:val="clear" w:color="auto" w:fill="2E75B5" w:themeFill="accent1" w:themeFillShade="BF"/>
            <w:vAlign w:val="top"/>
          </w:tcPr>
          <w:p w14:paraId="16F25BC0">
            <w:pPr>
              <w:widowControl/>
              <w:adjustRightInd w:val="0"/>
              <w:snapToGrid w:val="0"/>
              <w:jc w:val="left"/>
              <w:rPr>
                <w:rFonts w:hint="eastAsia" w:ascii="微软雅黑" w:hAnsi="微软雅黑" w:eastAsia="微软雅黑" w:cs="微软雅黑"/>
                <w:b/>
                <w:bCs/>
                <w:color w:val="FFFFFF" w:themeColor="background1"/>
                <w:kern w:val="0"/>
                <w:sz w:val="21"/>
                <w:szCs w:val="21"/>
                <w14:textFill>
                  <w14:solidFill>
                    <w14:schemeClr w14:val="bg1"/>
                  </w14:solidFill>
                </w14:textFill>
              </w:rPr>
            </w:pPr>
            <w:r>
              <w:rPr>
                <w:rFonts w:hint="eastAsia" w:ascii="微软雅黑" w:hAnsi="微软雅黑" w:eastAsia="微软雅黑" w:cs="微软雅黑"/>
                <w:b/>
                <w:bCs/>
                <w:color w:val="FFFFFF" w:themeColor="background1"/>
                <w:kern w:val="0"/>
                <w:sz w:val="21"/>
                <w:szCs w:val="21"/>
                <w:lang w:eastAsia="zh-CN"/>
                <w14:textFill>
                  <w14:solidFill>
                    <w14:schemeClr w14:val="bg1"/>
                  </w14:solidFill>
                </w14:textFill>
              </w:rPr>
              <w:t>HS5100-28X-PWR-SI-24T</w:t>
            </w:r>
          </w:p>
        </w:tc>
        <w:tc>
          <w:tcPr>
            <w:tcW w:w="1093" w:type="pct"/>
            <w:shd w:val="clear" w:color="auto" w:fill="2E75B5" w:themeFill="accent1" w:themeFillShade="BF"/>
            <w:vAlign w:val="top"/>
          </w:tcPr>
          <w:p w14:paraId="55495463">
            <w:pPr>
              <w:widowControl/>
              <w:adjustRightInd w:val="0"/>
              <w:snapToGrid w:val="0"/>
              <w:jc w:val="left"/>
              <w:rPr>
                <w:rFonts w:hint="eastAsia" w:ascii="微软雅黑" w:hAnsi="微软雅黑" w:eastAsia="微软雅黑" w:cs="微软雅黑"/>
                <w:b/>
                <w:bCs/>
                <w:color w:val="FFFFFF" w:themeColor="background1"/>
                <w:kern w:val="0"/>
                <w:sz w:val="21"/>
                <w:szCs w:val="21"/>
                <w:lang w:eastAsia="zh-CN"/>
                <w14:textFill>
                  <w14:solidFill>
                    <w14:schemeClr w14:val="bg1"/>
                  </w14:solidFill>
                </w14:textFill>
              </w:rPr>
            </w:pPr>
            <w:r>
              <w:rPr>
                <w:rFonts w:hint="eastAsia" w:ascii="微软雅黑" w:hAnsi="微软雅黑" w:eastAsia="微软雅黑" w:cs="微软雅黑"/>
                <w:b/>
                <w:bCs/>
                <w:color w:val="FFFFFF" w:themeColor="background1"/>
                <w:kern w:val="0"/>
                <w:sz w:val="21"/>
                <w:szCs w:val="21"/>
                <w:lang w:eastAsia="zh-CN"/>
                <w14:textFill>
                  <w14:solidFill>
                    <w14:schemeClr w14:val="bg1"/>
                  </w14:solidFill>
                </w14:textFill>
              </w:rPr>
              <w:t>HS5100-52X-SI-48T</w:t>
            </w:r>
          </w:p>
        </w:tc>
        <w:tc>
          <w:tcPr>
            <w:tcW w:w="1094" w:type="pct"/>
            <w:shd w:val="clear" w:color="auto" w:fill="2E75B5" w:themeFill="accent1" w:themeFillShade="BF"/>
            <w:vAlign w:val="top"/>
          </w:tcPr>
          <w:p w14:paraId="75F20EE1">
            <w:pPr>
              <w:widowControl/>
              <w:adjustRightInd w:val="0"/>
              <w:snapToGrid w:val="0"/>
              <w:jc w:val="left"/>
              <w:rPr>
                <w:rFonts w:hint="eastAsia" w:ascii="微软雅黑" w:hAnsi="微软雅黑" w:eastAsia="微软雅黑" w:cs="微软雅黑"/>
                <w:b/>
                <w:bCs/>
                <w:color w:val="FFFFFF" w:themeColor="background1"/>
                <w:kern w:val="0"/>
                <w:sz w:val="21"/>
                <w:szCs w:val="21"/>
                <w14:textFill>
                  <w14:solidFill>
                    <w14:schemeClr w14:val="bg1"/>
                  </w14:solidFill>
                </w14:textFill>
              </w:rPr>
            </w:pPr>
            <w:r>
              <w:rPr>
                <w:rFonts w:hint="eastAsia" w:ascii="微软雅黑" w:hAnsi="微软雅黑" w:eastAsia="微软雅黑" w:cs="微软雅黑"/>
                <w:b/>
                <w:bCs/>
                <w:color w:val="FFFFFF" w:themeColor="background1"/>
                <w:kern w:val="0"/>
                <w:sz w:val="21"/>
                <w:szCs w:val="21"/>
                <w:lang w:eastAsia="zh-CN"/>
                <w14:textFill>
                  <w14:solidFill>
                    <w14:schemeClr w14:val="bg1"/>
                  </w14:solidFill>
                </w14:textFill>
              </w:rPr>
              <w:t>HS5100-52X-PWR-SI-48T</w:t>
            </w:r>
          </w:p>
        </w:tc>
      </w:tr>
      <w:tr w14:paraId="02C12CAE">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cantSplit/>
          <w:trHeight w:val="567" w:hRule="atLeast"/>
        </w:trPr>
        <w:tc>
          <w:tcPr>
            <w:tcW w:w="653" w:type="pct"/>
          </w:tcPr>
          <w:p w14:paraId="27E07F58">
            <w:pPr>
              <w:widowControl/>
              <w:adjustRightInd w:val="0"/>
              <w:snapToGrid w:val="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rPr>
              <w:t>固定端口</w:t>
            </w:r>
          </w:p>
        </w:tc>
        <w:tc>
          <w:tcPr>
            <w:tcW w:w="1065" w:type="pct"/>
            <w:vAlign w:val="top"/>
          </w:tcPr>
          <w:p w14:paraId="56AADEC8">
            <w:pPr>
              <w:pStyle w:val="10"/>
              <w:widowControl/>
              <w:numPr>
                <w:ilvl w:val="0"/>
                <w:numId w:val="0"/>
              </w:numPr>
              <w:adjustRightInd w:val="0"/>
              <w:snapToGrid w:val="0"/>
              <w:spacing w:before="62" w:beforeLines="20" w:after="62" w:afterLines="20"/>
              <w:ind w:leftChars="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lang w:val="en-US" w:eastAsia="zh-CN"/>
              </w:rPr>
              <w:t>24</w:t>
            </w:r>
            <w:r>
              <w:rPr>
                <w:rFonts w:hint="eastAsia" w:ascii="微软雅黑" w:hAnsi="微软雅黑" w:eastAsia="微软雅黑" w:cs="微软雅黑"/>
                <w:kern w:val="0"/>
              </w:rPr>
              <w:t>个</w:t>
            </w:r>
            <w:r>
              <w:rPr>
                <w:rFonts w:hint="eastAsia" w:ascii="微软雅黑" w:hAnsi="微软雅黑" w:eastAsia="微软雅黑" w:cs="微软雅黑"/>
                <w:kern w:val="0"/>
                <w:sz w:val="21"/>
                <w:szCs w:val="21"/>
              </w:rPr>
              <w:t>10/100/1000Base-T以太网端口</w:t>
            </w:r>
            <w:r>
              <w:rPr>
                <w:rFonts w:hint="eastAsia" w:ascii="微软雅黑" w:hAnsi="微软雅黑" w:eastAsia="微软雅黑" w:cs="微软雅黑"/>
                <w:kern w:val="0"/>
                <w:lang w:eastAsia="zh-CN"/>
              </w:rPr>
              <w:t>，</w:t>
            </w:r>
            <w:r>
              <w:rPr>
                <w:rFonts w:hint="eastAsia" w:ascii="微软雅黑" w:hAnsi="微软雅黑" w:eastAsia="微软雅黑" w:cs="微软雅黑"/>
                <w:kern w:val="0"/>
                <w:lang w:val="en-US" w:eastAsia="zh-CN"/>
              </w:rPr>
              <w:t>4</w:t>
            </w:r>
            <w:r>
              <w:rPr>
                <w:rFonts w:hint="eastAsia" w:ascii="微软雅黑" w:hAnsi="微软雅黑" w:eastAsia="微软雅黑" w:cs="微软雅黑"/>
                <w:kern w:val="0"/>
              </w:rPr>
              <w:t>个</w:t>
            </w:r>
            <w:r>
              <w:rPr>
                <w:rFonts w:hint="eastAsia" w:ascii="微软雅黑" w:hAnsi="微软雅黑" w:eastAsia="微软雅黑" w:cs="微软雅黑"/>
                <w:kern w:val="0"/>
                <w:lang w:val="en-US" w:eastAsia="zh-CN"/>
              </w:rPr>
              <w:t>SFP+光</w:t>
            </w:r>
            <w:r>
              <w:rPr>
                <w:rFonts w:hint="eastAsia" w:ascii="微软雅黑" w:hAnsi="微软雅黑" w:eastAsia="微软雅黑" w:cs="微软雅黑"/>
                <w:kern w:val="0"/>
              </w:rPr>
              <w:t>口</w:t>
            </w:r>
          </w:p>
        </w:tc>
        <w:tc>
          <w:tcPr>
            <w:tcW w:w="1093" w:type="pct"/>
            <w:vAlign w:val="top"/>
          </w:tcPr>
          <w:p w14:paraId="57F5246A">
            <w:pPr>
              <w:widowControl/>
              <w:adjustRightInd w:val="0"/>
              <w:snapToGrid w:val="0"/>
              <w:rPr>
                <w:rFonts w:hint="eastAsia" w:ascii="微软雅黑" w:hAnsi="微软雅黑" w:eastAsia="微软雅黑" w:cs="微软雅黑"/>
                <w:kern w:val="0"/>
                <w:sz w:val="21"/>
                <w:szCs w:val="21"/>
              </w:rPr>
            </w:pPr>
            <w:r>
              <w:rPr>
                <w:rFonts w:hint="eastAsia" w:ascii="微软雅黑" w:hAnsi="微软雅黑" w:eastAsia="微软雅黑" w:cs="微软雅黑"/>
                <w:kern w:val="0"/>
                <w:lang w:val="en-US" w:eastAsia="zh-CN"/>
              </w:rPr>
              <w:t>24</w:t>
            </w:r>
            <w:r>
              <w:rPr>
                <w:rFonts w:hint="eastAsia" w:ascii="微软雅黑" w:hAnsi="微软雅黑" w:eastAsia="微软雅黑" w:cs="微软雅黑"/>
                <w:kern w:val="0"/>
              </w:rPr>
              <w:t>个</w:t>
            </w:r>
            <w:r>
              <w:rPr>
                <w:rFonts w:hint="eastAsia" w:ascii="微软雅黑" w:hAnsi="微软雅黑" w:eastAsia="微软雅黑" w:cs="微软雅黑"/>
                <w:kern w:val="0"/>
                <w:sz w:val="21"/>
                <w:szCs w:val="21"/>
              </w:rPr>
              <w:t>10/100/1000Base-T以太网端口</w:t>
            </w:r>
            <w:r>
              <w:rPr>
                <w:rFonts w:hint="eastAsia" w:ascii="微软雅黑" w:hAnsi="微软雅黑" w:eastAsia="微软雅黑" w:cs="微软雅黑"/>
                <w:kern w:val="0"/>
                <w:lang w:eastAsia="zh-CN"/>
              </w:rPr>
              <w:t>，</w:t>
            </w:r>
            <w:r>
              <w:rPr>
                <w:rFonts w:hint="eastAsia" w:ascii="微软雅黑" w:hAnsi="微软雅黑" w:eastAsia="微软雅黑" w:cs="微软雅黑"/>
                <w:kern w:val="0"/>
                <w:lang w:val="en-US" w:eastAsia="zh-CN"/>
              </w:rPr>
              <w:t>4</w:t>
            </w:r>
            <w:r>
              <w:rPr>
                <w:rFonts w:hint="eastAsia" w:ascii="微软雅黑" w:hAnsi="微软雅黑" w:eastAsia="微软雅黑" w:cs="微软雅黑"/>
                <w:kern w:val="0"/>
              </w:rPr>
              <w:t>个</w:t>
            </w:r>
            <w:r>
              <w:rPr>
                <w:rFonts w:hint="eastAsia" w:ascii="微软雅黑" w:hAnsi="微软雅黑" w:eastAsia="微软雅黑" w:cs="微软雅黑"/>
                <w:kern w:val="0"/>
                <w:lang w:val="en-US" w:eastAsia="zh-CN"/>
              </w:rPr>
              <w:t>SFP+光</w:t>
            </w:r>
            <w:r>
              <w:rPr>
                <w:rFonts w:hint="eastAsia" w:ascii="微软雅黑" w:hAnsi="微软雅黑" w:eastAsia="微软雅黑" w:cs="微软雅黑"/>
                <w:kern w:val="0"/>
              </w:rPr>
              <w:t>口</w:t>
            </w:r>
          </w:p>
        </w:tc>
        <w:tc>
          <w:tcPr>
            <w:tcW w:w="1093" w:type="pct"/>
            <w:vAlign w:val="top"/>
          </w:tcPr>
          <w:p w14:paraId="559785F4">
            <w:pPr>
              <w:pStyle w:val="10"/>
              <w:widowControl/>
              <w:numPr>
                <w:ilvl w:val="0"/>
                <w:numId w:val="0"/>
              </w:numPr>
              <w:adjustRightInd w:val="0"/>
              <w:snapToGrid w:val="0"/>
              <w:spacing w:before="62" w:beforeLines="20" w:after="62" w:afterLines="20"/>
              <w:ind w:leftChars="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lang w:val="en-US" w:eastAsia="zh-CN"/>
              </w:rPr>
              <w:t>48</w:t>
            </w:r>
            <w:r>
              <w:rPr>
                <w:rFonts w:hint="eastAsia" w:ascii="微软雅黑" w:hAnsi="微软雅黑" w:eastAsia="微软雅黑" w:cs="微软雅黑"/>
                <w:kern w:val="0"/>
              </w:rPr>
              <w:t>个</w:t>
            </w:r>
            <w:r>
              <w:rPr>
                <w:rFonts w:hint="eastAsia" w:ascii="微软雅黑" w:hAnsi="微软雅黑" w:eastAsia="微软雅黑" w:cs="微软雅黑"/>
                <w:kern w:val="0"/>
                <w:sz w:val="21"/>
                <w:szCs w:val="21"/>
              </w:rPr>
              <w:t>10/100/1000Base-T以太网端口</w:t>
            </w:r>
            <w:r>
              <w:rPr>
                <w:rFonts w:hint="eastAsia" w:ascii="微软雅黑" w:hAnsi="微软雅黑" w:eastAsia="微软雅黑" w:cs="微软雅黑"/>
                <w:kern w:val="0"/>
                <w:lang w:eastAsia="zh-CN"/>
              </w:rPr>
              <w:t>，</w:t>
            </w:r>
            <w:r>
              <w:rPr>
                <w:rFonts w:hint="eastAsia" w:ascii="微软雅黑" w:hAnsi="微软雅黑" w:eastAsia="微软雅黑" w:cs="微软雅黑"/>
                <w:kern w:val="0"/>
                <w:lang w:val="en-US" w:eastAsia="zh-CN"/>
              </w:rPr>
              <w:t>4</w:t>
            </w:r>
            <w:r>
              <w:rPr>
                <w:rFonts w:hint="eastAsia" w:ascii="微软雅黑" w:hAnsi="微软雅黑" w:eastAsia="微软雅黑" w:cs="微软雅黑"/>
                <w:kern w:val="0"/>
              </w:rPr>
              <w:t>个</w:t>
            </w:r>
            <w:r>
              <w:rPr>
                <w:rFonts w:hint="eastAsia" w:ascii="微软雅黑" w:hAnsi="微软雅黑" w:eastAsia="微软雅黑" w:cs="微软雅黑"/>
                <w:kern w:val="0"/>
                <w:lang w:val="en-US" w:eastAsia="zh-CN"/>
              </w:rPr>
              <w:t>SFP+光</w:t>
            </w:r>
            <w:r>
              <w:rPr>
                <w:rFonts w:hint="eastAsia" w:ascii="微软雅黑" w:hAnsi="微软雅黑" w:eastAsia="微软雅黑" w:cs="微软雅黑"/>
                <w:kern w:val="0"/>
              </w:rPr>
              <w:t>口</w:t>
            </w:r>
          </w:p>
        </w:tc>
        <w:tc>
          <w:tcPr>
            <w:tcW w:w="1094" w:type="pct"/>
            <w:vAlign w:val="top"/>
          </w:tcPr>
          <w:p w14:paraId="410A4E9A">
            <w:pPr>
              <w:widowControl/>
              <w:adjustRightInd w:val="0"/>
              <w:snapToGrid w:val="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lang w:val="en-US" w:eastAsia="zh-CN"/>
              </w:rPr>
              <w:t>48</w:t>
            </w:r>
            <w:r>
              <w:rPr>
                <w:rFonts w:hint="eastAsia" w:ascii="微软雅黑" w:hAnsi="微软雅黑" w:eastAsia="微软雅黑" w:cs="微软雅黑"/>
                <w:kern w:val="0"/>
              </w:rPr>
              <w:t>个</w:t>
            </w:r>
            <w:r>
              <w:rPr>
                <w:rFonts w:hint="eastAsia" w:ascii="微软雅黑" w:hAnsi="微软雅黑" w:eastAsia="微软雅黑" w:cs="微软雅黑"/>
                <w:kern w:val="0"/>
                <w:sz w:val="21"/>
                <w:szCs w:val="21"/>
              </w:rPr>
              <w:t>10/100/1000Base-T以太网端口</w:t>
            </w:r>
            <w:r>
              <w:rPr>
                <w:rFonts w:hint="eastAsia" w:ascii="微软雅黑" w:hAnsi="微软雅黑" w:eastAsia="微软雅黑" w:cs="微软雅黑"/>
                <w:kern w:val="0"/>
                <w:lang w:eastAsia="zh-CN"/>
              </w:rPr>
              <w:t>，</w:t>
            </w:r>
            <w:r>
              <w:rPr>
                <w:rFonts w:hint="eastAsia" w:ascii="微软雅黑" w:hAnsi="微软雅黑" w:eastAsia="微软雅黑" w:cs="微软雅黑"/>
                <w:kern w:val="0"/>
                <w:lang w:val="en-US" w:eastAsia="zh-CN"/>
              </w:rPr>
              <w:t>4</w:t>
            </w:r>
            <w:r>
              <w:rPr>
                <w:rFonts w:hint="eastAsia" w:ascii="微软雅黑" w:hAnsi="微软雅黑" w:eastAsia="微软雅黑" w:cs="微软雅黑"/>
                <w:kern w:val="0"/>
              </w:rPr>
              <w:t>个</w:t>
            </w:r>
            <w:r>
              <w:rPr>
                <w:rFonts w:hint="eastAsia" w:ascii="微软雅黑" w:hAnsi="微软雅黑" w:eastAsia="微软雅黑" w:cs="微软雅黑"/>
                <w:kern w:val="0"/>
                <w:lang w:val="en-US" w:eastAsia="zh-CN"/>
              </w:rPr>
              <w:t>SFP+光</w:t>
            </w:r>
            <w:r>
              <w:rPr>
                <w:rFonts w:hint="eastAsia" w:ascii="微软雅黑" w:hAnsi="微软雅黑" w:eastAsia="微软雅黑" w:cs="微软雅黑"/>
                <w:kern w:val="0"/>
              </w:rPr>
              <w:t>口</w:t>
            </w:r>
          </w:p>
        </w:tc>
      </w:tr>
      <w:tr w14:paraId="2017529F">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c>
          <w:tcPr>
            <w:tcW w:w="653" w:type="pct"/>
          </w:tcPr>
          <w:p w14:paraId="51301D98">
            <w:pPr>
              <w:widowControl/>
              <w:adjustRightInd w:val="0"/>
              <w:snapToGrid w:val="0"/>
              <w:jc w:val="left"/>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Console口</w:t>
            </w:r>
          </w:p>
        </w:tc>
        <w:tc>
          <w:tcPr>
            <w:tcW w:w="1065" w:type="pct"/>
            <w:vAlign w:val="center"/>
          </w:tcPr>
          <w:p w14:paraId="40068AD1">
            <w:pPr>
              <w:widowControl/>
              <w:adjustRightInd w:val="0"/>
              <w:snapToGrid w:val="0"/>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1个</w:t>
            </w:r>
          </w:p>
        </w:tc>
        <w:tc>
          <w:tcPr>
            <w:tcW w:w="1093" w:type="pct"/>
            <w:vAlign w:val="center"/>
          </w:tcPr>
          <w:p w14:paraId="652DCD40">
            <w:pPr>
              <w:widowControl/>
              <w:adjustRightInd w:val="0"/>
              <w:snapToGrid w:val="0"/>
              <w:rPr>
                <w:rFonts w:hint="eastAsia" w:ascii="微软雅黑" w:hAnsi="微软雅黑" w:eastAsia="微软雅黑" w:cs="微软雅黑"/>
                <w:kern w:val="0"/>
                <w:sz w:val="21"/>
                <w:szCs w:val="21"/>
                <w:lang w:val="en-US" w:eastAsia="zh-CN" w:bidi="ar-SA"/>
              </w:rPr>
            </w:pPr>
            <w:r>
              <w:rPr>
                <w:rFonts w:hint="eastAsia" w:ascii="微软雅黑" w:hAnsi="微软雅黑" w:eastAsia="微软雅黑" w:cs="微软雅黑"/>
                <w:kern w:val="0"/>
                <w:sz w:val="21"/>
                <w:szCs w:val="21"/>
                <w:lang w:val="en-US" w:eastAsia="zh-CN"/>
              </w:rPr>
              <w:t>1个</w:t>
            </w:r>
          </w:p>
        </w:tc>
        <w:tc>
          <w:tcPr>
            <w:tcW w:w="1093" w:type="pct"/>
            <w:vAlign w:val="center"/>
          </w:tcPr>
          <w:p w14:paraId="352BA1AC">
            <w:pPr>
              <w:widowControl/>
              <w:adjustRightInd w:val="0"/>
              <w:snapToGrid w:val="0"/>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sz w:val="21"/>
                <w:szCs w:val="21"/>
                <w:lang w:val="en-US" w:eastAsia="zh-CN"/>
              </w:rPr>
              <w:t>1个</w:t>
            </w:r>
          </w:p>
        </w:tc>
        <w:tc>
          <w:tcPr>
            <w:tcW w:w="1094" w:type="pct"/>
            <w:vAlign w:val="center"/>
          </w:tcPr>
          <w:p w14:paraId="54DEC8AE">
            <w:pPr>
              <w:widowControl/>
              <w:adjustRightInd w:val="0"/>
              <w:snapToGrid w:val="0"/>
              <w:rPr>
                <w:rFonts w:hint="eastAsia" w:ascii="微软雅黑" w:hAnsi="微软雅黑" w:eastAsia="微软雅黑" w:cs="微软雅黑"/>
                <w:kern w:val="0"/>
                <w:sz w:val="21"/>
                <w:szCs w:val="21"/>
                <w:lang w:val="en-US" w:eastAsia="zh-CN" w:bidi="ar-SA"/>
              </w:rPr>
            </w:pPr>
            <w:r>
              <w:rPr>
                <w:rFonts w:hint="eastAsia" w:ascii="微软雅黑" w:hAnsi="微软雅黑" w:eastAsia="微软雅黑" w:cs="微软雅黑"/>
                <w:kern w:val="0"/>
                <w:sz w:val="21"/>
                <w:szCs w:val="21"/>
                <w:lang w:val="en-US" w:eastAsia="zh-CN"/>
              </w:rPr>
              <w:t>1个</w:t>
            </w:r>
          </w:p>
        </w:tc>
      </w:tr>
      <w:tr w14:paraId="7ECEB77A">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c>
          <w:tcPr>
            <w:tcW w:w="653" w:type="pct"/>
          </w:tcPr>
          <w:p w14:paraId="35139D60">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外形尺寸（宽×深×高）（mm）</w:t>
            </w:r>
          </w:p>
        </w:tc>
        <w:tc>
          <w:tcPr>
            <w:tcW w:w="1065" w:type="pct"/>
            <w:shd w:val="clear" w:color="auto" w:fill="auto"/>
            <w:vAlign w:val="center"/>
          </w:tcPr>
          <w:p w14:paraId="62BD9176">
            <w:pPr>
              <w:widowControl/>
              <w:adjustRightInd w:val="0"/>
              <w:snapToGrid w:val="0"/>
              <w:rPr>
                <w:rFonts w:hint="eastAsia" w:ascii="微软雅黑" w:hAnsi="微软雅黑" w:eastAsia="微软雅黑" w:cs="微软雅黑"/>
                <w:color w:val="auto"/>
                <w:kern w:val="0"/>
                <w:sz w:val="21"/>
                <w:szCs w:val="21"/>
                <w:lang w:val="en-US" w:eastAsia="zh-CN" w:bidi="ar-SA"/>
              </w:rPr>
            </w:pPr>
            <w:r>
              <w:rPr>
                <w:rFonts w:hint="eastAsia" w:ascii="微软雅黑" w:hAnsi="微软雅黑" w:eastAsia="微软雅黑" w:cs="微软雅黑"/>
                <w:color w:val="auto"/>
                <w:kern w:val="0"/>
                <w:sz w:val="21"/>
                <w:szCs w:val="21"/>
              </w:rPr>
              <w:t>440x208x44</w:t>
            </w:r>
          </w:p>
        </w:tc>
        <w:tc>
          <w:tcPr>
            <w:tcW w:w="1093" w:type="pct"/>
            <w:vAlign w:val="center"/>
          </w:tcPr>
          <w:p w14:paraId="58E5DDFB">
            <w:pPr>
              <w:widowControl/>
              <w:adjustRightInd w:val="0"/>
              <w:snapToGrid w:val="0"/>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440x208x44</w:t>
            </w:r>
          </w:p>
        </w:tc>
        <w:tc>
          <w:tcPr>
            <w:tcW w:w="1093" w:type="pct"/>
            <w:vAlign w:val="center"/>
          </w:tcPr>
          <w:p w14:paraId="2973AFB6">
            <w:pPr>
              <w:widowControl/>
              <w:adjustRightInd w:val="0"/>
              <w:snapToGrid w:val="0"/>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440x208x44</w:t>
            </w:r>
          </w:p>
        </w:tc>
        <w:tc>
          <w:tcPr>
            <w:tcW w:w="1094" w:type="pct"/>
            <w:vAlign w:val="center"/>
          </w:tcPr>
          <w:p w14:paraId="4DAA902E">
            <w:pPr>
              <w:widowControl/>
              <w:adjustRightInd w:val="0"/>
              <w:snapToGrid w:val="0"/>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440x208x44</w:t>
            </w:r>
          </w:p>
        </w:tc>
      </w:tr>
      <w:tr w14:paraId="2DD7F76B">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c>
          <w:tcPr>
            <w:tcW w:w="653" w:type="pct"/>
          </w:tcPr>
          <w:p w14:paraId="5EA81DC9">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重量</w:t>
            </w:r>
          </w:p>
        </w:tc>
        <w:tc>
          <w:tcPr>
            <w:tcW w:w="1065" w:type="pct"/>
            <w:vAlign w:val="top"/>
          </w:tcPr>
          <w:p w14:paraId="52B26A4B">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3.0960kg</w:t>
            </w:r>
          </w:p>
        </w:tc>
        <w:tc>
          <w:tcPr>
            <w:tcW w:w="1093" w:type="pct"/>
            <w:vAlign w:val="top"/>
          </w:tcPr>
          <w:p w14:paraId="4AC74FEB">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3.8912kg</w:t>
            </w:r>
          </w:p>
        </w:tc>
        <w:tc>
          <w:tcPr>
            <w:tcW w:w="1093" w:type="pct"/>
            <w:vAlign w:val="top"/>
          </w:tcPr>
          <w:p w14:paraId="0DCA6313">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3.5520kg</w:t>
            </w:r>
          </w:p>
        </w:tc>
        <w:tc>
          <w:tcPr>
            <w:tcW w:w="1094" w:type="pct"/>
            <w:vAlign w:val="top"/>
          </w:tcPr>
          <w:p w14:paraId="489E6142">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5.0288kg</w:t>
            </w:r>
          </w:p>
        </w:tc>
      </w:tr>
      <w:tr w14:paraId="5C39B446">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c>
          <w:tcPr>
            <w:tcW w:w="653" w:type="pct"/>
          </w:tcPr>
          <w:p w14:paraId="6BBB880E">
            <w:pPr>
              <w:widowControl/>
              <w:adjustRightInd w:val="0"/>
              <w:snapToGrid w:val="0"/>
              <w:jc w:val="left"/>
              <w:rPr>
                <w:rFonts w:hint="default" w:ascii="微软雅黑" w:hAnsi="微软雅黑" w:eastAsia="微软雅黑" w:cs="微软雅黑"/>
                <w:color w:val="auto"/>
                <w:kern w:val="0"/>
                <w:sz w:val="21"/>
                <w:szCs w:val="21"/>
                <w:lang w:val="en-US" w:eastAsia="zh-CN"/>
              </w:rPr>
            </w:pPr>
            <w:r>
              <w:rPr>
                <w:rFonts w:hint="eastAsia" w:ascii="微软雅黑" w:hAnsi="微软雅黑" w:eastAsia="微软雅黑" w:cs="微软雅黑"/>
                <w:color w:val="auto"/>
                <w:kern w:val="0"/>
                <w:sz w:val="21"/>
                <w:szCs w:val="21"/>
                <w:lang w:val="en-US" w:eastAsia="zh-CN"/>
              </w:rPr>
              <w:t>PoE协议</w:t>
            </w:r>
          </w:p>
        </w:tc>
        <w:tc>
          <w:tcPr>
            <w:tcW w:w="1065" w:type="pct"/>
            <w:vAlign w:val="top"/>
          </w:tcPr>
          <w:p w14:paraId="7411C9B5">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lang w:val="en-US" w:eastAsia="zh-CN"/>
              </w:rPr>
              <w:t>/</w:t>
            </w:r>
          </w:p>
        </w:tc>
        <w:tc>
          <w:tcPr>
            <w:tcW w:w="1093" w:type="pct"/>
            <w:vAlign w:val="top"/>
          </w:tcPr>
          <w:p w14:paraId="19672DFC">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IEEE 802.3af/at</w:t>
            </w:r>
          </w:p>
        </w:tc>
        <w:tc>
          <w:tcPr>
            <w:tcW w:w="1093" w:type="pct"/>
            <w:vAlign w:val="top"/>
          </w:tcPr>
          <w:p w14:paraId="50341A80">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lang w:val="en-US" w:eastAsia="zh-CN"/>
              </w:rPr>
              <w:t>/</w:t>
            </w:r>
          </w:p>
        </w:tc>
        <w:tc>
          <w:tcPr>
            <w:tcW w:w="1094" w:type="pct"/>
            <w:vAlign w:val="top"/>
          </w:tcPr>
          <w:p w14:paraId="1B8B9394">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IEEE 802.3af/at</w:t>
            </w:r>
          </w:p>
        </w:tc>
      </w:tr>
      <w:tr w14:paraId="5B4BE19F">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c>
          <w:tcPr>
            <w:tcW w:w="653" w:type="pct"/>
          </w:tcPr>
          <w:p w14:paraId="2341400E">
            <w:pPr>
              <w:widowControl/>
              <w:adjustRightInd w:val="0"/>
              <w:snapToGrid w:val="0"/>
              <w:jc w:val="left"/>
              <w:rPr>
                <w:rFonts w:hint="default" w:ascii="微软雅黑" w:hAnsi="微软雅黑" w:eastAsia="微软雅黑" w:cs="微软雅黑"/>
                <w:color w:val="auto"/>
                <w:kern w:val="0"/>
                <w:sz w:val="21"/>
                <w:szCs w:val="21"/>
                <w:lang w:val="en-US" w:eastAsia="zh-CN"/>
              </w:rPr>
            </w:pPr>
            <w:r>
              <w:rPr>
                <w:rFonts w:hint="eastAsia" w:ascii="微软雅黑" w:hAnsi="微软雅黑" w:eastAsia="微软雅黑" w:cs="微软雅黑"/>
                <w:color w:val="auto"/>
                <w:kern w:val="0"/>
                <w:sz w:val="21"/>
                <w:szCs w:val="21"/>
                <w:lang w:val="en-US" w:eastAsia="zh-CN"/>
              </w:rPr>
              <w:t>最大PoE输出功耗</w:t>
            </w:r>
          </w:p>
        </w:tc>
        <w:tc>
          <w:tcPr>
            <w:tcW w:w="1065" w:type="pct"/>
            <w:vAlign w:val="top"/>
          </w:tcPr>
          <w:p w14:paraId="3B725D25">
            <w:pPr>
              <w:widowControl/>
              <w:adjustRightInd w:val="0"/>
              <w:snapToGrid w:val="0"/>
              <w:jc w:val="left"/>
              <w:rPr>
                <w:rFonts w:hint="eastAsia" w:ascii="微软雅黑" w:hAnsi="微软雅黑" w:eastAsia="微软雅黑" w:cs="微软雅黑"/>
                <w:color w:val="auto"/>
                <w:kern w:val="0"/>
                <w:sz w:val="21"/>
                <w:szCs w:val="21"/>
                <w:lang w:val="en-US" w:eastAsia="zh-CN"/>
              </w:rPr>
            </w:pPr>
            <w:r>
              <w:rPr>
                <w:rFonts w:hint="eastAsia" w:ascii="微软雅黑" w:hAnsi="微软雅黑" w:eastAsia="微软雅黑" w:cs="微软雅黑"/>
                <w:color w:val="auto"/>
                <w:kern w:val="0"/>
                <w:sz w:val="21"/>
                <w:szCs w:val="21"/>
                <w:lang w:val="en-US" w:eastAsia="zh-CN"/>
              </w:rPr>
              <w:t>/</w:t>
            </w:r>
          </w:p>
        </w:tc>
        <w:tc>
          <w:tcPr>
            <w:tcW w:w="1093" w:type="pct"/>
            <w:vAlign w:val="top"/>
          </w:tcPr>
          <w:p w14:paraId="53893B8F">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w:t>
            </w:r>
            <w:r>
              <w:rPr>
                <w:rFonts w:hint="eastAsia" w:ascii="微软雅黑" w:hAnsi="微软雅黑" w:eastAsia="微软雅黑" w:cs="微软雅黑"/>
                <w:color w:val="auto"/>
                <w:kern w:val="0"/>
                <w:sz w:val="21"/>
                <w:szCs w:val="21"/>
                <w:lang w:val="en-US" w:eastAsia="zh-CN"/>
              </w:rPr>
              <w:t>37</w:t>
            </w:r>
            <w:r>
              <w:rPr>
                <w:rFonts w:hint="eastAsia" w:ascii="微软雅黑" w:hAnsi="微软雅黑" w:eastAsia="微软雅黑" w:cs="微软雅黑"/>
                <w:color w:val="auto"/>
                <w:kern w:val="0"/>
                <w:sz w:val="21"/>
                <w:szCs w:val="21"/>
              </w:rPr>
              <w:t>0W</w:t>
            </w:r>
          </w:p>
        </w:tc>
        <w:tc>
          <w:tcPr>
            <w:tcW w:w="1093" w:type="pct"/>
            <w:vAlign w:val="top"/>
          </w:tcPr>
          <w:p w14:paraId="1207A251">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lang w:val="en-US" w:eastAsia="zh-CN"/>
              </w:rPr>
              <w:t>/</w:t>
            </w:r>
          </w:p>
        </w:tc>
        <w:tc>
          <w:tcPr>
            <w:tcW w:w="1094" w:type="pct"/>
            <w:vAlign w:val="top"/>
          </w:tcPr>
          <w:p w14:paraId="78AC2642">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w:t>
            </w:r>
            <w:r>
              <w:rPr>
                <w:rFonts w:hint="eastAsia" w:ascii="微软雅黑" w:hAnsi="微软雅黑" w:eastAsia="微软雅黑" w:cs="微软雅黑"/>
                <w:color w:val="auto"/>
                <w:kern w:val="0"/>
                <w:sz w:val="21"/>
                <w:szCs w:val="21"/>
                <w:lang w:val="en-US" w:eastAsia="zh-CN"/>
              </w:rPr>
              <w:t>370</w:t>
            </w:r>
            <w:r>
              <w:rPr>
                <w:rFonts w:hint="eastAsia" w:ascii="微软雅黑" w:hAnsi="微软雅黑" w:eastAsia="微软雅黑" w:cs="微软雅黑"/>
                <w:color w:val="auto"/>
                <w:kern w:val="0"/>
                <w:sz w:val="21"/>
                <w:szCs w:val="21"/>
              </w:rPr>
              <w:t>W</w:t>
            </w:r>
          </w:p>
        </w:tc>
      </w:tr>
      <w:tr w14:paraId="764C3F56">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c>
          <w:tcPr>
            <w:tcW w:w="653" w:type="pct"/>
          </w:tcPr>
          <w:p w14:paraId="2487223C">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整机最大功耗</w:t>
            </w:r>
          </w:p>
        </w:tc>
        <w:tc>
          <w:tcPr>
            <w:tcW w:w="1065" w:type="pct"/>
            <w:vAlign w:val="top"/>
          </w:tcPr>
          <w:p w14:paraId="555E4E43">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w:t>
            </w:r>
            <w:r>
              <w:rPr>
                <w:rFonts w:hint="eastAsia" w:ascii="微软雅黑" w:hAnsi="微软雅黑" w:eastAsia="微软雅黑" w:cs="微软雅黑"/>
                <w:color w:val="auto"/>
                <w:kern w:val="0"/>
                <w:sz w:val="21"/>
                <w:szCs w:val="21"/>
                <w:lang w:val="en-US" w:eastAsia="zh-CN"/>
              </w:rPr>
              <w:t>17.60</w:t>
            </w:r>
            <w:r>
              <w:rPr>
                <w:rFonts w:hint="eastAsia" w:ascii="微软雅黑" w:hAnsi="微软雅黑" w:eastAsia="微软雅黑" w:cs="微软雅黑"/>
                <w:color w:val="auto"/>
                <w:kern w:val="0"/>
                <w:sz w:val="21"/>
                <w:szCs w:val="21"/>
              </w:rPr>
              <w:t>W</w:t>
            </w:r>
          </w:p>
        </w:tc>
        <w:tc>
          <w:tcPr>
            <w:tcW w:w="1093" w:type="pct"/>
            <w:vAlign w:val="top"/>
          </w:tcPr>
          <w:p w14:paraId="22BC3F8D">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w:t>
            </w:r>
            <w:r>
              <w:rPr>
                <w:rFonts w:hint="eastAsia" w:ascii="微软雅黑" w:hAnsi="微软雅黑" w:eastAsia="微软雅黑" w:cs="微软雅黑"/>
                <w:color w:val="auto"/>
                <w:kern w:val="0"/>
                <w:sz w:val="21"/>
                <w:szCs w:val="21"/>
                <w:lang w:val="en-US" w:eastAsia="zh-CN"/>
              </w:rPr>
              <w:t>445.17</w:t>
            </w:r>
            <w:r>
              <w:rPr>
                <w:rFonts w:hint="eastAsia" w:ascii="微软雅黑" w:hAnsi="微软雅黑" w:eastAsia="微软雅黑" w:cs="微软雅黑"/>
                <w:color w:val="auto"/>
                <w:kern w:val="0"/>
                <w:sz w:val="21"/>
                <w:szCs w:val="21"/>
              </w:rPr>
              <w:t>W</w:t>
            </w:r>
          </w:p>
        </w:tc>
        <w:tc>
          <w:tcPr>
            <w:tcW w:w="1093" w:type="pct"/>
            <w:vAlign w:val="top"/>
          </w:tcPr>
          <w:p w14:paraId="307E1414">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w:t>
            </w:r>
            <w:r>
              <w:rPr>
                <w:rFonts w:hint="eastAsia" w:ascii="微软雅黑" w:hAnsi="微软雅黑" w:eastAsia="微软雅黑" w:cs="微软雅黑"/>
                <w:color w:val="auto"/>
                <w:kern w:val="0"/>
                <w:sz w:val="21"/>
                <w:szCs w:val="21"/>
                <w:lang w:val="en-US" w:eastAsia="zh-CN"/>
              </w:rPr>
              <w:t>35.45</w:t>
            </w:r>
            <w:r>
              <w:rPr>
                <w:rFonts w:hint="eastAsia" w:ascii="微软雅黑" w:hAnsi="微软雅黑" w:eastAsia="微软雅黑" w:cs="微软雅黑"/>
                <w:color w:val="auto"/>
                <w:kern w:val="0"/>
                <w:sz w:val="21"/>
                <w:szCs w:val="21"/>
              </w:rPr>
              <w:t>W</w:t>
            </w:r>
          </w:p>
        </w:tc>
        <w:tc>
          <w:tcPr>
            <w:tcW w:w="1094" w:type="pct"/>
            <w:vAlign w:val="top"/>
          </w:tcPr>
          <w:p w14:paraId="4F12950E">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≤4</w:t>
            </w:r>
            <w:r>
              <w:rPr>
                <w:rFonts w:hint="eastAsia" w:ascii="微软雅黑" w:hAnsi="微软雅黑" w:eastAsia="微软雅黑" w:cs="微软雅黑"/>
                <w:color w:val="auto"/>
                <w:kern w:val="0"/>
                <w:sz w:val="21"/>
                <w:szCs w:val="21"/>
                <w:lang w:val="en-US" w:eastAsia="zh-CN"/>
              </w:rPr>
              <w:t>64</w:t>
            </w:r>
            <w:r>
              <w:rPr>
                <w:rFonts w:hint="eastAsia" w:ascii="微软雅黑" w:hAnsi="微软雅黑" w:eastAsia="微软雅黑" w:cs="微软雅黑"/>
                <w:color w:val="auto"/>
                <w:kern w:val="0"/>
                <w:sz w:val="21"/>
                <w:szCs w:val="21"/>
              </w:rPr>
              <w:t>W</w:t>
            </w:r>
          </w:p>
        </w:tc>
      </w:tr>
      <w:tr w14:paraId="4924BFBB">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c>
          <w:tcPr>
            <w:tcW w:w="653" w:type="pct"/>
          </w:tcPr>
          <w:p w14:paraId="53533ADB">
            <w:pPr>
              <w:widowControl/>
              <w:adjustRightInd w:val="0"/>
              <w:snapToGrid w:val="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rPr>
              <w:t>使用环境</w:t>
            </w:r>
          </w:p>
        </w:tc>
        <w:tc>
          <w:tcPr>
            <w:tcW w:w="4346" w:type="pct"/>
            <w:gridSpan w:val="4"/>
          </w:tcPr>
          <w:p w14:paraId="0FD2F513">
            <w:pPr>
              <w:widowControl/>
              <w:adjustRightInd w:val="0"/>
              <w:snapToGrid w:val="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rPr>
              <w:t>工作温度：0°C～45°C</w:t>
            </w:r>
          </w:p>
          <w:p w14:paraId="716D4BA2">
            <w:pPr>
              <w:widowControl/>
              <w:adjustRightInd w:val="0"/>
              <w:snapToGrid w:val="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rPr>
              <w:t>存储温度：-20°C～70°C</w:t>
            </w:r>
          </w:p>
          <w:p w14:paraId="2CD60D85">
            <w:pPr>
              <w:widowControl/>
              <w:adjustRightInd w:val="0"/>
              <w:snapToGrid w:val="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rPr>
              <w:t>相对湿度：5%～9</w:t>
            </w:r>
            <w:r>
              <w:rPr>
                <w:rFonts w:hint="eastAsia" w:ascii="微软雅黑" w:hAnsi="微软雅黑" w:eastAsia="微软雅黑" w:cs="微软雅黑"/>
                <w:kern w:val="0"/>
                <w:sz w:val="21"/>
                <w:szCs w:val="21"/>
                <w:lang w:val="en-US" w:eastAsia="zh-CN"/>
              </w:rPr>
              <w:t>5</w:t>
            </w:r>
            <w:r>
              <w:rPr>
                <w:rFonts w:hint="eastAsia" w:ascii="微软雅黑" w:hAnsi="微软雅黑" w:eastAsia="微软雅黑" w:cs="微软雅黑"/>
                <w:kern w:val="0"/>
                <w:sz w:val="21"/>
                <w:szCs w:val="21"/>
              </w:rPr>
              <w:t>% RH 无凝结</w:t>
            </w:r>
          </w:p>
        </w:tc>
      </w:tr>
      <w:tr w14:paraId="50B14968">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89" w:hRule="atLeast"/>
        </w:trPr>
        <w:tc>
          <w:tcPr>
            <w:tcW w:w="653" w:type="pct"/>
            <w:vAlign w:val="center"/>
          </w:tcPr>
          <w:p w14:paraId="6B2B35B3">
            <w:pPr>
              <w:widowControl/>
              <w:adjustRightInd w:val="0"/>
              <w:snapToGrid w:val="0"/>
              <w:jc w:val="left"/>
              <w:rPr>
                <w:rFonts w:hint="eastAsia" w:ascii="微软雅黑" w:hAnsi="微软雅黑" w:eastAsia="微软雅黑" w:cs="微软雅黑"/>
                <w:color w:val="000000"/>
                <w:kern w:val="0"/>
                <w:sz w:val="21"/>
                <w:szCs w:val="21"/>
                <w:lang w:val="en-US" w:eastAsia="zh-CN"/>
              </w:rPr>
            </w:pPr>
            <w:r>
              <w:rPr>
                <w:rFonts w:hint="eastAsia" w:ascii="微软雅黑" w:hAnsi="微软雅黑" w:eastAsia="微软雅黑" w:cs="微软雅黑"/>
                <w:color w:val="000000"/>
                <w:kern w:val="0"/>
                <w:sz w:val="21"/>
                <w:szCs w:val="21"/>
                <w:lang w:val="en-US" w:eastAsia="zh-CN"/>
              </w:rPr>
              <w:t>工作模式</w:t>
            </w:r>
          </w:p>
        </w:tc>
        <w:tc>
          <w:tcPr>
            <w:tcW w:w="4346" w:type="pct"/>
            <w:gridSpan w:val="4"/>
            <w:vAlign w:val="center"/>
          </w:tcPr>
          <w:p w14:paraId="56F1D682">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支持胖瘦一体化工作模式</w:t>
            </w:r>
          </w:p>
        </w:tc>
      </w:tr>
      <w:tr w14:paraId="17D62CF0">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339" w:hRule="atLeast"/>
        </w:trPr>
        <w:tc>
          <w:tcPr>
            <w:tcW w:w="653" w:type="pct"/>
            <w:vAlign w:val="center"/>
          </w:tcPr>
          <w:p w14:paraId="61166D95">
            <w:pPr>
              <w:widowControl/>
              <w:adjustRightInd w:val="0"/>
              <w:snapToGrid w:val="0"/>
              <w:rPr>
                <w:rFonts w:hint="eastAsia" w:ascii="微软雅黑" w:hAnsi="微软雅黑" w:eastAsia="微软雅黑" w:cs="微软雅黑"/>
                <w:color w:val="000000"/>
                <w:kern w:val="0"/>
                <w:sz w:val="21"/>
                <w:szCs w:val="21"/>
              </w:rPr>
            </w:pPr>
            <w:r>
              <w:rPr>
                <w:rFonts w:hint="eastAsia" w:ascii="微软雅黑" w:hAnsi="微软雅黑" w:eastAsia="微软雅黑" w:cs="微软雅黑"/>
                <w:kern w:val="0"/>
                <w:sz w:val="21"/>
                <w:szCs w:val="21"/>
              </w:rPr>
              <w:t>交换机零配置上线方式</w:t>
            </w:r>
          </w:p>
        </w:tc>
        <w:tc>
          <w:tcPr>
            <w:tcW w:w="4346" w:type="pct"/>
            <w:gridSpan w:val="4"/>
            <w:vAlign w:val="top"/>
          </w:tcPr>
          <w:p w14:paraId="0C44B8B5">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二层广播自动发现控制器</w:t>
            </w:r>
          </w:p>
          <w:p w14:paraId="1BAD882A">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配置静态IP地址三层发现控制器</w:t>
            </w:r>
          </w:p>
          <w:p w14:paraId="7FEEB4B9">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DHCP Option43方式发现控制器</w:t>
            </w:r>
          </w:p>
          <w:p w14:paraId="72F1536F">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DNS域名发现控制器</w:t>
            </w:r>
          </w:p>
          <w:p w14:paraId="4D355C6B">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SDP隧道代理技术发现控制器</w:t>
            </w:r>
          </w:p>
          <w:p w14:paraId="7526B67C">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webAgent技术发现控制器</w:t>
            </w:r>
          </w:p>
          <w:p w14:paraId="0E989CB9">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云注册方式发现控制器</w:t>
            </w:r>
          </w:p>
        </w:tc>
      </w:tr>
      <w:tr w14:paraId="4A21C9D1">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339" w:hRule="atLeast"/>
        </w:trPr>
        <w:tc>
          <w:tcPr>
            <w:tcW w:w="653" w:type="pct"/>
            <w:vAlign w:val="center"/>
          </w:tcPr>
          <w:p w14:paraId="4A0577B6">
            <w:pPr>
              <w:widowControl/>
              <w:adjustRightInd w:val="0"/>
              <w:snapToGrid w:val="0"/>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一键替换</w:t>
            </w:r>
          </w:p>
        </w:tc>
        <w:tc>
          <w:tcPr>
            <w:tcW w:w="4346" w:type="pct"/>
            <w:gridSpan w:val="4"/>
            <w:vAlign w:val="center"/>
          </w:tcPr>
          <w:p w14:paraId="2B187758">
            <w:pPr>
              <w:widowControl/>
              <w:adjustRightInd w:val="0"/>
              <w:snapToGrid w:val="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rPr>
              <w:t>通过控制器一键替换“按钮”即可完成故障设备替换</w:t>
            </w:r>
          </w:p>
        </w:tc>
      </w:tr>
      <w:tr w14:paraId="355AB914">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339" w:hRule="atLeast"/>
        </w:trPr>
        <w:tc>
          <w:tcPr>
            <w:tcW w:w="653" w:type="pct"/>
            <w:vMerge w:val="restart"/>
            <w:vAlign w:val="center"/>
          </w:tcPr>
          <w:p w14:paraId="462B25B7">
            <w:pPr>
              <w:widowControl/>
              <w:adjustRightInd w:val="0"/>
              <w:snapToGrid w:val="0"/>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MAC</w:t>
            </w:r>
          </w:p>
        </w:tc>
        <w:tc>
          <w:tcPr>
            <w:tcW w:w="1065" w:type="pct"/>
            <w:vAlign w:val="top"/>
          </w:tcPr>
          <w:p w14:paraId="27253FD3">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支持</w:t>
            </w:r>
            <w:r>
              <w:rPr>
                <w:rFonts w:hint="eastAsia" w:ascii="微软雅黑" w:hAnsi="微软雅黑" w:eastAsia="微软雅黑" w:cs="微软雅黑"/>
                <w:color w:val="auto"/>
                <w:kern w:val="0"/>
                <w:sz w:val="21"/>
                <w:szCs w:val="21"/>
                <w:lang w:val="en-US" w:eastAsia="zh-CN"/>
              </w:rPr>
              <w:t>16</w:t>
            </w:r>
            <w:r>
              <w:rPr>
                <w:rFonts w:hint="eastAsia" w:ascii="微软雅黑" w:hAnsi="微软雅黑" w:eastAsia="微软雅黑" w:cs="微软雅黑"/>
                <w:color w:val="auto"/>
                <w:kern w:val="0"/>
                <w:sz w:val="21"/>
                <w:szCs w:val="21"/>
              </w:rPr>
              <w:t>K MAC地址</w:t>
            </w:r>
          </w:p>
        </w:tc>
        <w:tc>
          <w:tcPr>
            <w:tcW w:w="1093" w:type="pct"/>
            <w:vAlign w:val="top"/>
          </w:tcPr>
          <w:p w14:paraId="73537BAB">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支持</w:t>
            </w:r>
            <w:r>
              <w:rPr>
                <w:rFonts w:hint="eastAsia" w:ascii="微软雅黑" w:hAnsi="微软雅黑" w:eastAsia="微软雅黑" w:cs="微软雅黑"/>
                <w:color w:val="auto"/>
                <w:kern w:val="0"/>
                <w:sz w:val="21"/>
                <w:szCs w:val="21"/>
                <w:lang w:val="en-US" w:eastAsia="zh-CN"/>
              </w:rPr>
              <w:t>16</w:t>
            </w:r>
            <w:r>
              <w:rPr>
                <w:rFonts w:hint="eastAsia" w:ascii="微软雅黑" w:hAnsi="微软雅黑" w:eastAsia="微软雅黑" w:cs="微软雅黑"/>
                <w:color w:val="auto"/>
                <w:kern w:val="0"/>
                <w:sz w:val="21"/>
                <w:szCs w:val="21"/>
              </w:rPr>
              <w:t>K MAC地址</w:t>
            </w:r>
          </w:p>
        </w:tc>
        <w:tc>
          <w:tcPr>
            <w:tcW w:w="1093" w:type="pct"/>
            <w:vAlign w:val="top"/>
          </w:tcPr>
          <w:p w14:paraId="0A0A9EBD">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支持</w:t>
            </w:r>
            <w:r>
              <w:rPr>
                <w:rFonts w:hint="eastAsia" w:ascii="微软雅黑" w:hAnsi="微软雅黑" w:eastAsia="微软雅黑" w:cs="微软雅黑"/>
                <w:color w:val="auto"/>
                <w:kern w:val="0"/>
                <w:sz w:val="21"/>
                <w:szCs w:val="21"/>
                <w:lang w:val="en-US" w:eastAsia="zh-CN"/>
              </w:rPr>
              <w:t>16</w:t>
            </w:r>
            <w:r>
              <w:rPr>
                <w:rFonts w:hint="eastAsia" w:ascii="微软雅黑" w:hAnsi="微软雅黑" w:eastAsia="微软雅黑" w:cs="微软雅黑"/>
                <w:color w:val="auto"/>
                <w:kern w:val="0"/>
                <w:sz w:val="21"/>
                <w:szCs w:val="21"/>
              </w:rPr>
              <w:t>K MAC地址</w:t>
            </w:r>
          </w:p>
        </w:tc>
        <w:tc>
          <w:tcPr>
            <w:tcW w:w="1094" w:type="pct"/>
            <w:vAlign w:val="top"/>
          </w:tcPr>
          <w:p w14:paraId="142406EC">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支持</w:t>
            </w:r>
            <w:r>
              <w:rPr>
                <w:rFonts w:hint="eastAsia" w:ascii="微软雅黑" w:hAnsi="微软雅黑" w:eastAsia="微软雅黑" w:cs="微软雅黑"/>
                <w:color w:val="auto"/>
                <w:kern w:val="0"/>
                <w:sz w:val="21"/>
                <w:szCs w:val="21"/>
                <w:lang w:val="en-US" w:eastAsia="zh-CN"/>
              </w:rPr>
              <w:t>16</w:t>
            </w:r>
            <w:r>
              <w:rPr>
                <w:rFonts w:hint="eastAsia" w:ascii="微软雅黑" w:hAnsi="微软雅黑" w:eastAsia="微软雅黑" w:cs="微软雅黑"/>
                <w:color w:val="auto"/>
                <w:kern w:val="0"/>
                <w:sz w:val="21"/>
                <w:szCs w:val="21"/>
              </w:rPr>
              <w:t>K MAC地址</w:t>
            </w:r>
          </w:p>
        </w:tc>
      </w:tr>
      <w:tr w14:paraId="6C8E43C0">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1412" w:hRule="atLeast"/>
        </w:trPr>
        <w:tc>
          <w:tcPr>
            <w:tcW w:w="653" w:type="pct"/>
            <w:vMerge w:val="continue"/>
            <w:vAlign w:val="center"/>
          </w:tcPr>
          <w:p w14:paraId="202B70E7">
            <w:pPr>
              <w:widowControl/>
              <w:adjustRightInd w:val="0"/>
              <w:snapToGrid w:val="0"/>
              <w:rPr>
                <w:rFonts w:hint="eastAsia" w:ascii="微软雅黑" w:hAnsi="微软雅黑" w:eastAsia="微软雅黑" w:cs="微软雅黑"/>
                <w:color w:val="000000"/>
                <w:kern w:val="0"/>
                <w:sz w:val="21"/>
                <w:szCs w:val="21"/>
              </w:rPr>
            </w:pPr>
          </w:p>
        </w:tc>
        <w:tc>
          <w:tcPr>
            <w:tcW w:w="4346" w:type="pct"/>
            <w:gridSpan w:val="4"/>
          </w:tcPr>
          <w:p w14:paraId="6A45A643">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遵循IEEE 802.1d标准</w:t>
            </w:r>
          </w:p>
          <w:p w14:paraId="5B11E484">
            <w:pPr>
              <w:widowControl/>
              <w:adjustRightInd w:val="0"/>
              <w:snapToGrid w:val="0"/>
              <w:jc w:val="left"/>
              <w:rPr>
                <w:rFonts w:hint="eastAsia" w:ascii="微软雅黑" w:hAnsi="微软雅黑" w:eastAsia="微软雅黑" w:cs="微软雅黑"/>
                <w:color w:val="auto"/>
                <w:kern w:val="0"/>
                <w:sz w:val="21"/>
                <w:szCs w:val="21"/>
                <w:lang w:val="en-US" w:eastAsia="zh-CN"/>
              </w:rPr>
            </w:pPr>
            <w:r>
              <w:rPr>
                <w:rFonts w:hint="eastAsia" w:ascii="微软雅黑" w:hAnsi="微软雅黑" w:eastAsia="微软雅黑" w:cs="微软雅黑"/>
                <w:color w:val="auto"/>
                <w:kern w:val="0"/>
                <w:sz w:val="21"/>
                <w:szCs w:val="21"/>
              </w:rPr>
              <w:t>支持MAC地址自动学</w:t>
            </w:r>
            <w:r>
              <w:rPr>
                <w:rFonts w:hint="eastAsia" w:ascii="微软雅黑" w:hAnsi="微软雅黑" w:eastAsia="微软雅黑" w:cs="微软雅黑"/>
                <w:color w:val="auto"/>
                <w:kern w:val="0"/>
                <w:sz w:val="21"/>
                <w:szCs w:val="21"/>
                <w:lang w:val="en-US" w:eastAsia="zh-CN"/>
              </w:rPr>
              <w:t>习</w:t>
            </w:r>
          </w:p>
          <w:p w14:paraId="4E6E99E5">
            <w:pPr>
              <w:widowControl/>
              <w:adjustRightInd w:val="0"/>
              <w:snapToGrid w:val="0"/>
              <w:jc w:val="left"/>
              <w:rPr>
                <w:rFonts w:hint="eastAsia" w:ascii="微软雅黑" w:hAnsi="微软雅黑" w:eastAsia="微软雅黑" w:cs="微软雅黑"/>
                <w:color w:val="auto"/>
                <w:kern w:val="0"/>
                <w:sz w:val="21"/>
                <w:szCs w:val="21"/>
              </w:rPr>
            </w:pPr>
            <w:r>
              <w:rPr>
                <w:rFonts w:hint="eastAsia" w:ascii="微软雅黑" w:hAnsi="微软雅黑" w:eastAsia="微软雅黑" w:cs="微软雅黑"/>
                <w:color w:val="auto"/>
                <w:kern w:val="0"/>
                <w:sz w:val="21"/>
                <w:szCs w:val="21"/>
              </w:rPr>
              <w:t>支持源MAC地址过滤</w:t>
            </w:r>
          </w:p>
          <w:p w14:paraId="221BBBB8">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auto"/>
                <w:kern w:val="0"/>
                <w:sz w:val="21"/>
                <w:szCs w:val="21"/>
              </w:rPr>
              <w:t>支持配置MAC地址老化时间</w:t>
            </w:r>
          </w:p>
        </w:tc>
      </w:tr>
      <w:tr w14:paraId="381E8433">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89" w:hRule="atLeast"/>
        </w:trPr>
        <w:tc>
          <w:tcPr>
            <w:tcW w:w="653" w:type="pct"/>
            <w:vAlign w:val="center"/>
          </w:tcPr>
          <w:p w14:paraId="767557BC">
            <w:pPr>
              <w:widowControl/>
              <w:adjustRightInd w:val="0"/>
              <w:snapToGrid w:val="0"/>
              <w:rPr>
                <w:rFonts w:hint="eastAsia" w:ascii="微软雅黑" w:hAnsi="微软雅黑" w:eastAsia="微软雅黑" w:cs="微软雅黑"/>
                <w:color w:val="000000"/>
                <w:kern w:val="0"/>
                <w:sz w:val="21"/>
                <w:szCs w:val="21"/>
                <w:lang w:val="en-US" w:eastAsia="zh-CN" w:bidi="ar-SA"/>
              </w:rPr>
            </w:pPr>
            <w:r>
              <w:rPr>
                <w:rFonts w:hint="eastAsia" w:ascii="微软雅黑" w:hAnsi="微软雅黑" w:eastAsia="微软雅黑" w:cs="微软雅黑"/>
                <w:color w:val="000000"/>
                <w:kern w:val="0"/>
                <w:sz w:val="21"/>
                <w:szCs w:val="21"/>
              </w:rPr>
              <w:t>VLAN</w:t>
            </w:r>
          </w:p>
        </w:tc>
        <w:tc>
          <w:tcPr>
            <w:tcW w:w="4346" w:type="pct"/>
            <w:gridSpan w:val="4"/>
            <w:vAlign w:val="top"/>
          </w:tcPr>
          <w:p w14:paraId="011D7809">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支持4K个VLAN</w:t>
            </w:r>
          </w:p>
          <w:p w14:paraId="2FEB6140">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支持VLAN 交换</w:t>
            </w:r>
          </w:p>
          <w:p w14:paraId="5388DC11">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支持default VLAN、Guest VLAN等</w:t>
            </w:r>
          </w:p>
          <w:p w14:paraId="3030E1F0">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支持Access、Trunk、Hybrid方式</w:t>
            </w:r>
          </w:p>
        </w:tc>
      </w:tr>
      <w:tr w14:paraId="27147EEF">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89" w:hRule="atLeast"/>
        </w:trPr>
        <w:tc>
          <w:tcPr>
            <w:tcW w:w="653" w:type="pct"/>
            <w:vAlign w:val="center"/>
          </w:tcPr>
          <w:p w14:paraId="5258F33A">
            <w:pPr>
              <w:widowControl/>
              <w:adjustRightInd w:val="0"/>
              <w:snapToGrid w:val="0"/>
              <w:rPr>
                <w:rFonts w:hint="eastAsia" w:ascii="微软雅黑" w:hAnsi="微软雅黑" w:eastAsia="微软雅黑" w:cs="微软雅黑"/>
                <w:kern w:val="0"/>
                <w:sz w:val="21"/>
                <w:szCs w:val="21"/>
              </w:rPr>
            </w:pPr>
            <w:r>
              <w:rPr>
                <w:rFonts w:hint="eastAsia" w:ascii="微软雅黑" w:hAnsi="微软雅黑" w:eastAsia="微软雅黑" w:cs="微软雅黑"/>
                <w:color w:val="000000"/>
                <w:kern w:val="0"/>
                <w:sz w:val="21"/>
                <w:szCs w:val="21"/>
              </w:rPr>
              <w:t>生成树</w:t>
            </w:r>
          </w:p>
        </w:tc>
        <w:tc>
          <w:tcPr>
            <w:tcW w:w="4346" w:type="pct"/>
            <w:gridSpan w:val="4"/>
            <w:vAlign w:val="top"/>
          </w:tcPr>
          <w:p w14:paraId="19DA5C1B">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支持802.1D（STP）、802.1W（RSTP）、802.1S（MSTP）</w:t>
            </w:r>
          </w:p>
          <w:p w14:paraId="2E73B9BF">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支持BPDU保护、根保护、环路保护</w:t>
            </w:r>
          </w:p>
        </w:tc>
      </w:tr>
      <w:tr w14:paraId="624E11CF">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89" w:hRule="atLeast"/>
        </w:trPr>
        <w:tc>
          <w:tcPr>
            <w:tcW w:w="653" w:type="pct"/>
            <w:vAlign w:val="center"/>
          </w:tcPr>
          <w:p w14:paraId="09AD10A6">
            <w:pPr>
              <w:widowControl/>
              <w:adjustRightInd w:val="0"/>
              <w:snapToGrid w:val="0"/>
              <w:rPr>
                <w:rFonts w:hint="eastAsia" w:ascii="微软雅黑" w:hAnsi="微软雅黑" w:eastAsia="微软雅黑" w:cs="微软雅黑"/>
                <w:kern w:val="0"/>
                <w:sz w:val="21"/>
                <w:szCs w:val="21"/>
              </w:rPr>
            </w:pPr>
            <w:r>
              <w:rPr>
                <w:rFonts w:hint="eastAsia" w:ascii="微软雅黑" w:hAnsi="微软雅黑" w:eastAsia="微软雅黑" w:cs="微软雅黑"/>
                <w:color w:val="000000"/>
                <w:kern w:val="0"/>
                <w:sz w:val="21"/>
                <w:szCs w:val="21"/>
              </w:rPr>
              <w:t>组播</w:t>
            </w:r>
          </w:p>
        </w:tc>
        <w:tc>
          <w:tcPr>
            <w:tcW w:w="4346" w:type="pct"/>
            <w:gridSpan w:val="4"/>
            <w:vAlign w:val="top"/>
          </w:tcPr>
          <w:p w14:paraId="6496B85D">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支持组播查询器</w:t>
            </w:r>
          </w:p>
          <w:p w14:paraId="02551718">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支持IGMP v1/v2/v3 Snooping</w:t>
            </w:r>
          </w:p>
          <w:p w14:paraId="43C12CF5">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auto"/>
                <w:kern w:val="0"/>
                <w:sz w:val="21"/>
                <w:szCs w:val="21"/>
              </w:rPr>
              <w:t>支持VLAN内组播转发</w:t>
            </w:r>
          </w:p>
        </w:tc>
      </w:tr>
      <w:tr w14:paraId="252E9AE5">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89" w:hRule="atLeast"/>
        </w:trPr>
        <w:tc>
          <w:tcPr>
            <w:tcW w:w="653" w:type="pct"/>
            <w:vAlign w:val="center"/>
          </w:tcPr>
          <w:p w14:paraId="6A6AA6FB">
            <w:pPr>
              <w:widowControl/>
              <w:adjustRightInd w:val="0"/>
              <w:snapToGrid w:val="0"/>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color w:val="000000"/>
                <w:kern w:val="0"/>
                <w:sz w:val="21"/>
                <w:szCs w:val="21"/>
              </w:rPr>
              <w:t>IP</w:t>
            </w:r>
            <w:r>
              <w:rPr>
                <w:rFonts w:hint="eastAsia" w:ascii="微软雅黑" w:hAnsi="微软雅黑" w:eastAsia="微软雅黑" w:cs="微软雅黑"/>
                <w:color w:val="000000"/>
                <w:kern w:val="0"/>
                <w:sz w:val="21"/>
                <w:szCs w:val="21"/>
                <w:lang w:val="en-US" w:eastAsia="zh-CN"/>
              </w:rPr>
              <w:t>路由</w:t>
            </w:r>
          </w:p>
        </w:tc>
        <w:tc>
          <w:tcPr>
            <w:tcW w:w="4346" w:type="pct"/>
            <w:gridSpan w:val="4"/>
            <w:vAlign w:val="top"/>
          </w:tcPr>
          <w:p w14:paraId="41D28EEE">
            <w:pPr>
              <w:widowControl/>
              <w:adjustRightInd w:val="0"/>
              <w:snapToGrid w:val="0"/>
              <w:jc w:val="left"/>
              <w:rPr>
                <w:rFonts w:hint="eastAsia" w:ascii="微软雅黑" w:hAnsi="微软雅黑" w:eastAsia="微软雅黑" w:cs="微软雅黑"/>
                <w:color w:val="000000"/>
                <w:kern w:val="0"/>
                <w:sz w:val="21"/>
                <w:szCs w:val="21"/>
                <w:lang w:eastAsia="zh-CN"/>
              </w:rPr>
            </w:pPr>
            <w:r>
              <w:rPr>
                <w:rFonts w:hint="eastAsia" w:ascii="微软雅黑" w:hAnsi="微软雅黑" w:eastAsia="微软雅黑" w:cs="微软雅黑"/>
                <w:color w:val="000000"/>
                <w:kern w:val="0"/>
                <w:sz w:val="21"/>
                <w:szCs w:val="21"/>
              </w:rPr>
              <w:t>支持IPv4静态路由</w:t>
            </w:r>
            <w:r>
              <w:rPr>
                <w:rFonts w:hint="eastAsia" w:ascii="微软雅黑" w:hAnsi="微软雅黑" w:eastAsia="微软雅黑" w:cs="微软雅黑"/>
                <w:color w:val="000000"/>
                <w:kern w:val="0"/>
                <w:sz w:val="21"/>
                <w:szCs w:val="21"/>
                <w:lang w:eastAsia="zh-CN"/>
              </w:rPr>
              <w:t>、</w:t>
            </w:r>
            <w:r>
              <w:rPr>
                <w:rFonts w:hint="eastAsia" w:ascii="微软雅黑" w:hAnsi="微软雅黑" w:eastAsia="微软雅黑" w:cs="微软雅黑"/>
                <w:color w:val="000000"/>
                <w:kern w:val="0"/>
                <w:sz w:val="21"/>
                <w:szCs w:val="21"/>
              </w:rPr>
              <w:t>IP</w:t>
            </w:r>
            <w:r>
              <w:rPr>
                <w:rFonts w:hint="eastAsia" w:ascii="微软雅黑" w:hAnsi="微软雅黑" w:eastAsia="微软雅黑" w:cs="微软雅黑"/>
                <w:color w:val="000000"/>
                <w:kern w:val="0"/>
                <w:sz w:val="21"/>
                <w:szCs w:val="21"/>
                <w:lang w:val="en-US" w:eastAsia="zh-CN"/>
              </w:rPr>
              <w:t>v</w:t>
            </w:r>
            <w:r>
              <w:rPr>
                <w:rFonts w:hint="eastAsia" w:ascii="微软雅黑" w:hAnsi="微软雅黑" w:eastAsia="微软雅黑" w:cs="微软雅黑"/>
                <w:color w:val="000000"/>
                <w:kern w:val="0"/>
                <w:sz w:val="21"/>
                <w:szCs w:val="21"/>
              </w:rPr>
              <w:t>6静态路由</w:t>
            </w:r>
          </w:p>
        </w:tc>
      </w:tr>
      <w:tr w14:paraId="2FBB4306">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89" w:hRule="atLeast"/>
        </w:trPr>
        <w:tc>
          <w:tcPr>
            <w:tcW w:w="653" w:type="pct"/>
            <w:vAlign w:val="center"/>
          </w:tcPr>
          <w:p w14:paraId="45DA1556">
            <w:pPr>
              <w:widowControl/>
              <w:adjustRightInd w:val="0"/>
              <w:snapToGrid w:val="0"/>
              <w:jc w:val="left"/>
              <w:rPr>
                <w:rFonts w:hint="eastAsia" w:ascii="微软雅黑" w:hAnsi="微软雅黑" w:eastAsia="微软雅黑" w:cs="微软雅黑"/>
                <w:color w:val="000000"/>
                <w:kern w:val="0"/>
                <w:sz w:val="21"/>
                <w:szCs w:val="21"/>
                <w:lang w:val="en-US" w:eastAsia="zh-CN" w:bidi="ar-SA"/>
              </w:rPr>
            </w:pPr>
            <w:r>
              <w:rPr>
                <w:rFonts w:hint="eastAsia" w:ascii="微软雅黑" w:hAnsi="微软雅黑" w:eastAsia="微软雅黑" w:cs="微软雅黑"/>
                <w:color w:val="000000"/>
                <w:kern w:val="0"/>
                <w:sz w:val="21"/>
                <w:szCs w:val="21"/>
              </w:rPr>
              <w:t>镜像</w:t>
            </w:r>
          </w:p>
        </w:tc>
        <w:tc>
          <w:tcPr>
            <w:tcW w:w="4346" w:type="pct"/>
            <w:gridSpan w:val="4"/>
            <w:vAlign w:val="center"/>
          </w:tcPr>
          <w:p w14:paraId="05C20B7B">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支持端口镜像功能</w:t>
            </w:r>
          </w:p>
        </w:tc>
      </w:tr>
      <w:tr w14:paraId="6DA27235">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89" w:hRule="atLeast"/>
        </w:trPr>
        <w:tc>
          <w:tcPr>
            <w:tcW w:w="653" w:type="pct"/>
            <w:vAlign w:val="center"/>
          </w:tcPr>
          <w:p w14:paraId="372B19BE">
            <w:pPr>
              <w:widowControl/>
              <w:adjustRightInd w:val="0"/>
              <w:snapToGrid w:val="0"/>
              <w:rPr>
                <w:rFonts w:hint="eastAsia" w:ascii="微软雅黑" w:hAnsi="微软雅黑" w:eastAsia="微软雅黑" w:cs="微软雅黑"/>
                <w:color w:val="000000"/>
                <w:kern w:val="0"/>
                <w:sz w:val="21"/>
                <w:szCs w:val="21"/>
                <w:lang w:val="en-US" w:eastAsia="zh-CN" w:bidi="ar-SA"/>
              </w:rPr>
            </w:pPr>
            <w:r>
              <w:rPr>
                <w:rFonts w:hint="eastAsia" w:ascii="微软雅黑" w:hAnsi="微软雅黑" w:eastAsia="微软雅黑" w:cs="微软雅黑"/>
                <w:color w:val="000000"/>
                <w:kern w:val="0"/>
                <w:sz w:val="21"/>
                <w:szCs w:val="21"/>
              </w:rPr>
              <w:t>端口聚合</w:t>
            </w:r>
          </w:p>
        </w:tc>
        <w:tc>
          <w:tcPr>
            <w:tcW w:w="4346" w:type="pct"/>
            <w:gridSpan w:val="4"/>
            <w:vAlign w:val="top"/>
          </w:tcPr>
          <w:p w14:paraId="7136EFD2">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支持手工和静态LACP</w:t>
            </w:r>
          </w:p>
        </w:tc>
      </w:tr>
      <w:tr w14:paraId="4BCF0296">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89" w:hRule="atLeast"/>
        </w:trPr>
        <w:tc>
          <w:tcPr>
            <w:tcW w:w="653" w:type="pct"/>
            <w:vAlign w:val="center"/>
          </w:tcPr>
          <w:p w14:paraId="1E6626B1">
            <w:pPr>
              <w:widowControl/>
              <w:adjustRightInd w:val="0"/>
              <w:snapToGrid w:val="0"/>
              <w:rPr>
                <w:rFonts w:hint="eastAsia" w:ascii="微软雅黑" w:hAnsi="微软雅黑" w:eastAsia="微软雅黑" w:cs="微软雅黑"/>
                <w:color w:val="000000"/>
                <w:kern w:val="0"/>
                <w:sz w:val="21"/>
                <w:szCs w:val="21"/>
                <w:lang w:val="en-US" w:eastAsia="zh-CN" w:bidi="ar-SA"/>
              </w:rPr>
            </w:pPr>
            <w:r>
              <w:rPr>
                <w:rFonts w:hint="eastAsia" w:ascii="微软雅黑" w:hAnsi="微软雅黑" w:eastAsia="微软雅黑" w:cs="微软雅黑"/>
                <w:color w:val="000000"/>
                <w:kern w:val="0"/>
                <w:sz w:val="21"/>
                <w:szCs w:val="21"/>
              </w:rPr>
              <w:t>ACL</w:t>
            </w:r>
          </w:p>
        </w:tc>
        <w:tc>
          <w:tcPr>
            <w:tcW w:w="4346" w:type="pct"/>
            <w:gridSpan w:val="4"/>
            <w:vAlign w:val="top"/>
          </w:tcPr>
          <w:p w14:paraId="2AA3DA8E">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支持基于L2/L3/L4的ACL流识别与过滤安全机制</w:t>
            </w:r>
          </w:p>
          <w:p w14:paraId="22587F2F">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支持对组播、广播、未知单播报文的抑制功能</w:t>
            </w:r>
          </w:p>
        </w:tc>
      </w:tr>
      <w:tr w14:paraId="2EC88243">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89" w:hRule="atLeast"/>
        </w:trPr>
        <w:tc>
          <w:tcPr>
            <w:tcW w:w="653" w:type="pct"/>
            <w:vAlign w:val="center"/>
          </w:tcPr>
          <w:p w14:paraId="1F65ACDE">
            <w:pPr>
              <w:widowControl/>
              <w:adjustRightInd w:val="0"/>
              <w:snapToGrid w:val="0"/>
              <w:rPr>
                <w:rFonts w:hint="eastAsia" w:ascii="微软雅黑" w:hAnsi="微软雅黑" w:eastAsia="微软雅黑" w:cs="微软雅黑"/>
                <w:color w:val="000000"/>
                <w:kern w:val="0"/>
                <w:sz w:val="21"/>
                <w:szCs w:val="21"/>
                <w:lang w:val="en-US" w:eastAsia="zh-CN" w:bidi="ar-SA"/>
              </w:rPr>
            </w:pPr>
            <w:r>
              <w:rPr>
                <w:rFonts w:hint="eastAsia" w:ascii="微软雅黑" w:hAnsi="微软雅黑" w:eastAsia="微软雅黑" w:cs="微软雅黑"/>
                <w:color w:val="000000"/>
                <w:kern w:val="0"/>
                <w:sz w:val="21"/>
                <w:szCs w:val="21"/>
              </w:rPr>
              <w:t>QoS</w:t>
            </w:r>
          </w:p>
        </w:tc>
        <w:tc>
          <w:tcPr>
            <w:tcW w:w="4346" w:type="pct"/>
            <w:gridSpan w:val="4"/>
            <w:vAlign w:val="top"/>
          </w:tcPr>
          <w:p w14:paraId="21F5D047">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支持流量端口镜像及重定向功能</w:t>
            </w:r>
          </w:p>
          <w:p w14:paraId="4F92DCBA">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支持对端口入方向、出方向进行速率限制</w:t>
            </w:r>
          </w:p>
          <w:p w14:paraId="198F0A8C">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支持基于队列限速和端口整形功能</w:t>
            </w:r>
          </w:p>
          <w:p w14:paraId="5BE5D2B4">
            <w:pPr>
              <w:widowControl/>
              <w:adjustRightInd w:val="0"/>
              <w:snapToGrid w:val="0"/>
              <w:jc w:val="left"/>
              <w:rPr>
                <w:rFonts w:hint="eastAsia" w:ascii="微软雅黑" w:hAnsi="微软雅黑" w:eastAsia="微软雅黑" w:cs="微软雅黑"/>
                <w:color w:val="FF0000"/>
                <w:kern w:val="0"/>
                <w:sz w:val="21"/>
                <w:szCs w:val="21"/>
              </w:rPr>
            </w:pPr>
            <w:r>
              <w:rPr>
                <w:rFonts w:hint="eastAsia" w:ascii="微软雅黑" w:hAnsi="微软雅黑" w:eastAsia="微软雅黑" w:cs="微软雅黑"/>
                <w:color w:val="000000"/>
                <w:kern w:val="0"/>
                <w:sz w:val="21"/>
                <w:szCs w:val="21"/>
              </w:rPr>
              <w:t>支持基于端口的流量监管</w:t>
            </w:r>
          </w:p>
          <w:p w14:paraId="33B9AA79">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支持SP、RR、WRR、WRR+SP、DRR队列调度算法</w:t>
            </w:r>
          </w:p>
          <w:p w14:paraId="7DDCFF5B">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支持报文的802.1p和DSCP优先级重新标记</w:t>
            </w:r>
          </w:p>
          <w:p w14:paraId="49A65D61">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支持L2（Layer 2）~L4（Layer 4）包过滤功能，提供基于源MAC地址、目的MAC地址、源IP地址、目的IP地址、TCP/UDP协议源/目的端口号、协议、VLAN的非法帧过滤功能</w:t>
            </w:r>
          </w:p>
        </w:tc>
      </w:tr>
      <w:tr w14:paraId="774ED19C">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89" w:hRule="atLeast"/>
        </w:trPr>
        <w:tc>
          <w:tcPr>
            <w:tcW w:w="653" w:type="pct"/>
            <w:vAlign w:val="center"/>
          </w:tcPr>
          <w:p w14:paraId="01132465">
            <w:pPr>
              <w:widowControl/>
              <w:adjustRightInd w:val="0"/>
              <w:snapToGrid w:val="0"/>
              <w:rPr>
                <w:rFonts w:hint="eastAsia" w:ascii="微软雅黑" w:hAnsi="微软雅黑" w:eastAsia="微软雅黑" w:cs="微软雅黑"/>
                <w:color w:val="000000"/>
                <w:kern w:val="0"/>
                <w:sz w:val="21"/>
                <w:szCs w:val="21"/>
                <w:lang w:val="en-US" w:eastAsia="zh-CN" w:bidi="ar-SA"/>
              </w:rPr>
            </w:pPr>
            <w:r>
              <w:rPr>
                <w:rFonts w:hint="eastAsia" w:ascii="微软雅黑" w:hAnsi="微软雅黑" w:eastAsia="微软雅黑" w:cs="微软雅黑"/>
                <w:color w:val="000000"/>
                <w:kern w:val="0"/>
                <w:sz w:val="21"/>
                <w:szCs w:val="21"/>
              </w:rPr>
              <w:t>安全特性</w:t>
            </w:r>
          </w:p>
        </w:tc>
        <w:tc>
          <w:tcPr>
            <w:tcW w:w="4346" w:type="pct"/>
            <w:gridSpan w:val="4"/>
            <w:vAlign w:val="top"/>
          </w:tcPr>
          <w:p w14:paraId="24AA6E65">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 DHCP Relay、 DHCP Server</w:t>
            </w:r>
          </w:p>
          <w:p w14:paraId="0536FE3B">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支持黑名单和白名单</w:t>
            </w:r>
          </w:p>
          <w:p w14:paraId="3C140928">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管理员分级管理</w:t>
            </w:r>
          </w:p>
          <w:p w14:paraId="3EEE31BC">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支持SSH V2.0</w:t>
            </w:r>
          </w:p>
          <w:p w14:paraId="509AED5E">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支持HTTPS访问</w:t>
            </w:r>
          </w:p>
        </w:tc>
      </w:tr>
      <w:tr w14:paraId="188E96A6">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89" w:hRule="atLeast"/>
        </w:trPr>
        <w:tc>
          <w:tcPr>
            <w:tcW w:w="653" w:type="pct"/>
            <w:vAlign w:val="center"/>
          </w:tcPr>
          <w:p w14:paraId="70474BAA">
            <w:pPr>
              <w:widowControl/>
              <w:adjustRightInd w:val="0"/>
              <w:snapToGrid w:val="0"/>
              <w:rPr>
                <w:rFonts w:hint="eastAsia" w:ascii="微软雅黑" w:hAnsi="微软雅黑" w:eastAsia="微软雅黑" w:cs="微软雅黑"/>
                <w:color w:val="000000"/>
                <w:kern w:val="0"/>
                <w:sz w:val="21"/>
                <w:szCs w:val="21"/>
                <w:lang w:val="en-US" w:eastAsia="zh-CN" w:bidi="ar-SA"/>
              </w:rPr>
            </w:pPr>
            <w:r>
              <w:rPr>
                <w:rFonts w:hint="eastAsia" w:ascii="微软雅黑" w:hAnsi="微软雅黑" w:eastAsia="微软雅黑" w:cs="微软雅黑"/>
                <w:color w:val="000000"/>
                <w:kern w:val="0"/>
                <w:sz w:val="21"/>
                <w:szCs w:val="21"/>
              </w:rPr>
              <w:t>网络管理</w:t>
            </w:r>
          </w:p>
        </w:tc>
        <w:tc>
          <w:tcPr>
            <w:tcW w:w="4346" w:type="pct"/>
            <w:gridSpan w:val="4"/>
            <w:vAlign w:val="center"/>
          </w:tcPr>
          <w:p w14:paraId="7E303991">
            <w:pPr>
              <w:widowControl/>
              <w:adjustRightInd w:val="0"/>
              <w:snapToGrid w:val="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rPr>
              <w:t>支持通过APP进行远程管理，并且可以修改交换机网络配置</w:t>
            </w:r>
          </w:p>
          <w:p w14:paraId="6D2BC31A">
            <w:pPr>
              <w:widowControl/>
              <w:adjustRightInd w:val="0"/>
              <w:snapToGrid w:val="0"/>
              <w:jc w:val="left"/>
              <w:rPr>
                <w:rFonts w:hint="eastAsia" w:ascii="微软雅黑" w:hAnsi="微软雅黑" w:eastAsia="微软雅黑" w:cs="微软雅黑"/>
                <w:kern w:val="0"/>
                <w:sz w:val="21"/>
                <w:szCs w:val="21"/>
                <w:lang w:eastAsia="zh-CN"/>
              </w:rPr>
            </w:pPr>
            <w:r>
              <w:rPr>
                <w:rFonts w:hint="eastAsia" w:ascii="微软雅黑" w:hAnsi="微软雅黑" w:eastAsia="微软雅黑" w:cs="微软雅黑"/>
                <w:kern w:val="0"/>
                <w:sz w:val="21"/>
                <w:szCs w:val="21"/>
              </w:rPr>
              <w:t>支持跨广域网、NAT远程管理</w:t>
            </w:r>
            <w:r>
              <w:rPr>
                <w:rFonts w:hint="eastAsia" w:ascii="微软雅黑" w:hAnsi="微软雅黑" w:eastAsia="微软雅黑" w:cs="微软雅黑"/>
                <w:kern w:val="0"/>
                <w:sz w:val="21"/>
                <w:szCs w:val="21"/>
                <w:lang w:eastAsia="zh-CN"/>
              </w:rPr>
              <w:t>蜂速交换机</w:t>
            </w:r>
          </w:p>
          <w:p w14:paraId="5B2F111B">
            <w:pPr>
              <w:widowControl/>
              <w:adjustRightInd w:val="0"/>
              <w:snapToGrid w:val="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rPr>
              <w:t>支持SNMPv1/v2c/v3</w:t>
            </w:r>
          </w:p>
          <w:p w14:paraId="14725AFD">
            <w:pPr>
              <w:widowControl/>
              <w:adjustRightInd w:val="0"/>
              <w:snapToGrid w:val="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rPr>
              <w:t>支持WEB网管特性</w:t>
            </w:r>
          </w:p>
          <w:p w14:paraId="386D32DA">
            <w:pPr>
              <w:widowControl/>
              <w:adjustRightInd w:val="0"/>
              <w:snapToGrid w:val="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rPr>
              <w:t>支持Console、Telnet、SSH</w:t>
            </w:r>
          </w:p>
          <w:p w14:paraId="23D26890">
            <w:pPr>
              <w:widowControl/>
              <w:adjustRightInd w:val="0"/>
              <w:snapToGrid w:val="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rPr>
              <w:t>支持TFTP方式的文件上传、下载管理</w:t>
            </w:r>
          </w:p>
          <w:p w14:paraId="54CCCC3B">
            <w:pPr>
              <w:widowControl/>
              <w:adjustRightInd w:val="0"/>
              <w:snapToGrid w:val="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rPr>
              <w:t>支持系统日志</w:t>
            </w:r>
          </w:p>
        </w:tc>
      </w:tr>
      <w:tr w14:paraId="7E1A0DCC">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89" w:hRule="atLeast"/>
        </w:trPr>
        <w:tc>
          <w:tcPr>
            <w:tcW w:w="653" w:type="pct"/>
            <w:vAlign w:val="center"/>
          </w:tcPr>
          <w:p w14:paraId="0308FD20">
            <w:pPr>
              <w:widowControl/>
              <w:adjustRightInd w:val="0"/>
              <w:snapToGrid w:val="0"/>
              <w:rPr>
                <w:rFonts w:hint="eastAsia" w:ascii="微软雅黑" w:hAnsi="微软雅黑" w:eastAsia="微软雅黑" w:cs="微软雅黑"/>
                <w:color w:val="000000"/>
                <w:kern w:val="0"/>
                <w:sz w:val="21"/>
                <w:szCs w:val="21"/>
                <w:lang w:val="en-US" w:eastAsia="zh-CN" w:bidi="ar-SA"/>
              </w:rPr>
            </w:pPr>
            <w:r>
              <w:rPr>
                <w:rFonts w:hint="eastAsia" w:ascii="微软雅黑" w:hAnsi="微软雅黑" w:eastAsia="微软雅黑" w:cs="微软雅黑"/>
                <w:kern w:val="0"/>
                <w:sz w:val="21"/>
                <w:szCs w:val="21"/>
              </w:rPr>
              <w:t>交换机画像管理</w:t>
            </w:r>
          </w:p>
        </w:tc>
        <w:tc>
          <w:tcPr>
            <w:tcW w:w="4346" w:type="pct"/>
            <w:gridSpan w:val="4"/>
            <w:vAlign w:val="top"/>
          </w:tcPr>
          <w:p w14:paraId="04A8B01D">
            <w:pPr>
              <w:widowControl/>
              <w:adjustRightInd w:val="0"/>
              <w:snapToGrid w:val="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rPr>
              <w:t>支持通过在控制器的Web页面对交换机进行可视化管理查看，包括交换机的端口状态及配置、VLAN信息；</w:t>
            </w:r>
          </w:p>
          <w:p w14:paraId="47F62CE3">
            <w:pPr>
              <w:widowControl/>
              <w:adjustRightInd w:val="0"/>
              <w:snapToGrid w:val="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rPr>
              <w:t>支持通过控制器图形化操作对交换机端口供电的开启与关闭</w:t>
            </w:r>
          </w:p>
        </w:tc>
      </w:tr>
      <w:tr w14:paraId="556987F7">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89" w:hRule="atLeast"/>
        </w:trPr>
        <w:tc>
          <w:tcPr>
            <w:tcW w:w="653" w:type="pct"/>
            <w:vAlign w:val="center"/>
          </w:tcPr>
          <w:p w14:paraId="2C63BFFF">
            <w:pPr>
              <w:widowControl/>
              <w:adjustRightInd w:val="0"/>
              <w:snapToGrid w:val="0"/>
              <w:rPr>
                <w:rFonts w:hint="eastAsia" w:ascii="微软雅黑" w:hAnsi="微软雅黑" w:eastAsia="微软雅黑" w:cs="微软雅黑"/>
                <w:color w:val="000000"/>
                <w:kern w:val="0"/>
                <w:sz w:val="21"/>
                <w:szCs w:val="21"/>
                <w:lang w:val="en-US" w:eastAsia="zh-CN" w:bidi="ar-SA"/>
              </w:rPr>
            </w:pPr>
            <w:r>
              <w:rPr>
                <w:rFonts w:hint="eastAsia" w:ascii="微软雅黑" w:hAnsi="微软雅黑" w:eastAsia="微软雅黑" w:cs="微软雅黑"/>
                <w:kern w:val="0"/>
                <w:sz w:val="21"/>
                <w:szCs w:val="21"/>
              </w:rPr>
              <w:t>节能</w:t>
            </w:r>
          </w:p>
        </w:tc>
        <w:tc>
          <w:tcPr>
            <w:tcW w:w="4346" w:type="pct"/>
            <w:gridSpan w:val="4"/>
            <w:vAlign w:val="top"/>
          </w:tcPr>
          <w:p w14:paraId="1DEAAAAD">
            <w:pPr>
              <w:widowControl/>
              <w:adjustRightInd w:val="0"/>
              <w:snapToGrid w:val="0"/>
              <w:jc w:val="left"/>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rPr>
              <w:t>支持IEEE 802.3az 标准的 EEE节能技术：当EEE使能时，从而大幅度的减小端口在该阶段的功耗，达到了节能的目的。</w:t>
            </w:r>
          </w:p>
        </w:tc>
      </w:tr>
      <w:tr w14:paraId="2D1A8EC7">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89" w:hRule="atLeast"/>
        </w:trPr>
        <w:tc>
          <w:tcPr>
            <w:tcW w:w="653" w:type="pct"/>
            <w:vAlign w:val="center"/>
          </w:tcPr>
          <w:p w14:paraId="2E5CC52E">
            <w:pPr>
              <w:widowControl/>
              <w:adjustRightInd w:val="0"/>
              <w:snapToGrid w:val="0"/>
              <w:rPr>
                <w:rFonts w:hint="eastAsia" w:ascii="微软雅黑" w:hAnsi="微软雅黑" w:eastAsia="微软雅黑" w:cs="微软雅黑"/>
                <w:color w:val="000000"/>
                <w:kern w:val="0"/>
                <w:sz w:val="21"/>
                <w:szCs w:val="21"/>
              </w:rPr>
            </w:pPr>
            <w:r>
              <w:rPr>
                <w:rFonts w:hint="eastAsia" w:ascii="微软雅黑" w:hAnsi="微软雅黑" w:eastAsia="微软雅黑" w:cs="微软雅黑"/>
                <w:kern w:val="0"/>
                <w:sz w:val="21"/>
                <w:szCs w:val="21"/>
              </w:rPr>
              <w:t>安规与电磁辐射等</w:t>
            </w:r>
          </w:p>
        </w:tc>
        <w:tc>
          <w:tcPr>
            <w:tcW w:w="4346" w:type="pct"/>
            <w:gridSpan w:val="4"/>
          </w:tcPr>
          <w:p w14:paraId="779C4489">
            <w:pPr>
              <w:widowControl/>
              <w:adjustRightInd w:val="0"/>
              <w:snapToGrid w:val="0"/>
              <w:jc w:val="left"/>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rPr>
              <w:t>满足FCC、CE: EN55022, EN61000-3-2, EN61000-3-3,  EN55024, EN60950-1、RoHS等安全标准</w:t>
            </w:r>
          </w:p>
        </w:tc>
      </w:tr>
    </w:tbl>
    <w:p w14:paraId="4E85303A">
      <w:pPr>
        <w:jc w:val="left"/>
        <w:rPr>
          <w:rFonts w:hint="eastAsia" w:ascii="微软雅黑" w:hAnsi="微软雅黑" w:eastAsia="微软雅黑" w:cs="微软雅黑"/>
          <w:sz w:val="21"/>
          <w:szCs w:val="21"/>
        </w:rPr>
      </w:pPr>
    </w:p>
    <w:p w14:paraId="54746135">
      <w:pPr>
        <w:spacing w:line="400" w:lineRule="exact"/>
        <w:outlineLvl w:val="0"/>
        <w:rPr>
          <w:rFonts w:hint="eastAsia" w:ascii="微软雅黑" w:hAnsi="微软雅黑" w:eastAsia="微软雅黑" w:cs="微软雅黑"/>
          <w:b/>
          <w:color w:val="003595"/>
          <w:sz w:val="32"/>
          <w:szCs w:val="32"/>
        </w:rPr>
      </w:pPr>
    </w:p>
    <w:p w14:paraId="5CA09AED">
      <w:pPr>
        <w:spacing w:line="400" w:lineRule="exact"/>
        <w:outlineLvl w:val="0"/>
        <w:rPr>
          <w:rFonts w:hint="eastAsia" w:ascii="微软雅黑" w:hAnsi="微软雅黑" w:eastAsia="微软雅黑" w:cs="微软雅黑"/>
          <w:b/>
          <w:color w:val="003595"/>
          <w:sz w:val="32"/>
          <w:szCs w:val="32"/>
        </w:rPr>
      </w:pPr>
      <w:r>
        <w:rPr>
          <w:rFonts w:hint="eastAsia" w:ascii="微软雅黑" w:hAnsi="微软雅黑" w:eastAsia="微软雅黑" w:cs="微软雅黑"/>
          <w:b/>
          <w:color w:val="003595"/>
          <w:sz w:val="32"/>
          <w:szCs w:val="32"/>
        </w:rPr>
        <w:t>订购信息</w:t>
      </w:r>
    </w:p>
    <w:p w14:paraId="7395E50F">
      <w:pPr>
        <w:spacing w:line="400" w:lineRule="exact"/>
        <w:outlineLvl w:val="0"/>
        <w:rPr>
          <w:rFonts w:hint="eastAsia" w:ascii="微软雅黑" w:hAnsi="微软雅黑" w:eastAsia="微软雅黑" w:cs="微软雅黑"/>
        </w:rPr>
      </w:pPr>
      <w:r>
        <w:rPr>
          <w:rFonts w:hint="eastAsia" w:ascii="微软雅黑" w:hAnsi="微软雅黑" w:eastAsia="微软雅黑" w:cs="微软雅黑"/>
          <w:lang w:val="en-US" w:eastAsia="zh-CN"/>
        </w:rPr>
        <w:t>HS51</w:t>
      </w:r>
      <w:r>
        <w:rPr>
          <w:rFonts w:hint="eastAsia" w:ascii="微软雅黑" w:hAnsi="微软雅黑" w:eastAsia="微软雅黑" w:cs="微软雅黑"/>
          <w:lang w:eastAsia="zh-CN"/>
        </w:rPr>
        <w:t>00</w:t>
      </w:r>
      <w:r>
        <w:rPr>
          <w:rFonts w:hint="eastAsia" w:ascii="微软雅黑" w:hAnsi="微软雅黑" w:eastAsia="微软雅黑" w:cs="微软雅黑"/>
        </w:rPr>
        <w:t>系列以太网交换机选购一览表。可根据实际需求按照整机、光模块等几部分进行订购。</w:t>
      </w:r>
    </w:p>
    <w:tbl>
      <w:tblPr>
        <w:tblStyle w:val="7"/>
        <w:tblW w:w="4996" w:type="pct"/>
        <w:jc w:val="center"/>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shd w:val="clear" w:color="auto" w:fill="FFFFFF"/>
        <w:tblLayout w:type="autofit"/>
        <w:tblCellMar>
          <w:top w:w="0" w:type="dxa"/>
          <w:left w:w="108" w:type="dxa"/>
          <w:bottom w:w="0" w:type="dxa"/>
          <w:right w:w="108" w:type="dxa"/>
        </w:tblCellMar>
      </w:tblPr>
      <w:tblGrid>
        <w:gridCol w:w="3102"/>
        <w:gridCol w:w="6852"/>
      </w:tblGrid>
      <w:tr w14:paraId="6B5D1D58">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shd w:val="clear" w:color="auto" w:fill="FFFFFF"/>
          <w:tblCellMar>
            <w:top w:w="0" w:type="dxa"/>
            <w:left w:w="108" w:type="dxa"/>
            <w:bottom w:w="0" w:type="dxa"/>
            <w:right w:w="108" w:type="dxa"/>
          </w:tblCellMar>
        </w:tblPrEx>
        <w:trPr>
          <w:trHeight w:val="272" w:hRule="atLeast"/>
          <w:tblHeader/>
          <w:jc w:val="center"/>
        </w:trPr>
        <w:tc>
          <w:tcPr>
            <w:tcW w:w="1558" w:type="pct"/>
            <w:shd w:val="clear" w:color="auto" w:fill="2E75B5" w:themeFill="accent1" w:themeFillShade="BF"/>
            <w:vAlign w:val="bottom"/>
          </w:tcPr>
          <w:p w14:paraId="0405BE61">
            <w:pPr>
              <w:widowControl/>
              <w:adjustRightInd w:val="0"/>
              <w:snapToGrid w:val="0"/>
              <w:jc w:val="left"/>
              <w:rPr>
                <w:rFonts w:hint="eastAsia" w:ascii="微软雅黑" w:hAnsi="微软雅黑" w:eastAsia="微软雅黑" w:cs="微软雅黑"/>
                <w:b/>
                <w:bCs/>
                <w:color w:val="FFFFFF" w:themeColor="background1"/>
                <w:kern w:val="0"/>
                <w:sz w:val="21"/>
                <w:szCs w:val="21"/>
                <w14:textFill>
                  <w14:solidFill>
                    <w14:schemeClr w14:val="bg1"/>
                  </w14:solidFill>
                </w14:textFill>
              </w:rPr>
            </w:pPr>
            <w:r>
              <w:rPr>
                <w:rFonts w:hint="eastAsia" w:ascii="微软雅黑" w:hAnsi="微软雅黑" w:eastAsia="微软雅黑" w:cs="微软雅黑"/>
                <w:b/>
                <w:bCs/>
                <w:color w:val="FFFFFF" w:themeColor="background1"/>
                <w:kern w:val="0"/>
                <w:sz w:val="21"/>
                <w:szCs w:val="21"/>
                <w14:textFill>
                  <w14:solidFill>
                    <w14:schemeClr w14:val="bg1"/>
                  </w14:solidFill>
                </w14:textFill>
              </w:rPr>
              <w:t>型号</w:t>
            </w:r>
          </w:p>
        </w:tc>
        <w:tc>
          <w:tcPr>
            <w:tcW w:w="3441" w:type="pct"/>
            <w:shd w:val="clear" w:color="auto" w:fill="2E75B5" w:themeFill="accent1" w:themeFillShade="BF"/>
            <w:vAlign w:val="bottom"/>
          </w:tcPr>
          <w:p w14:paraId="5C5ABA78">
            <w:pPr>
              <w:widowControl/>
              <w:adjustRightInd w:val="0"/>
              <w:snapToGrid w:val="0"/>
              <w:jc w:val="left"/>
              <w:rPr>
                <w:rFonts w:hint="eastAsia" w:ascii="微软雅黑" w:hAnsi="微软雅黑" w:eastAsia="微软雅黑" w:cs="微软雅黑"/>
                <w:b/>
                <w:bCs/>
                <w:color w:val="FFFFFF" w:themeColor="background1"/>
                <w:kern w:val="0"/>
                <w:sz w:val="21"/>
                <w:szCs w:val="21"/>
                <w14:textFill>
                  <w14:solidFill>
                    <w14:schemeClr w14:val="bg1"/>
                  </w14:solidFill>
                </w14:textFill>
              </w:rPr>
            </w:pPr>
            <w:r>
              <w:rPr>
                <w:rFonts w:hint="eastAsia" w:ascii="微软雅黑" w:hAnsi="微软雅黑" w:eastAsia="微软雅黑" w:cs="微软雅黑"/>
                <w:b/>
                <w:bCs/>
                <w:color w:val="FFFFFF" w:themeColor="background1"/>
                <w:kern w:val="0"/>
                <w:sz w:val="21"/>
                <w:szCs w:val="21"/>
                <w14:textFill>
                  <w14:solidFill>
                    <w14:schemeClr w14:val="bg1"/>
                  </w14:solidFill>
                </w14:textFill>
              </w:rPr>
              <w:t>规格</w:t>
            </w:r>
          </w:p>
        </w:tc>
      </w:tr>
      <w:tr w14:paraId="75030D02">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484" w:hRule="atLeast"/>
          <w:jc w:val="center"/>
        </w:trPr>
        <w:tc>
          <w:tcPr>
            <w:tcW w:w="1558" w:type="pct"/>
            <w:shd w:val="clear" w:color="auto" w:fill="FFFFFF"/>
            <w:vAlign w:val="center"/>
          </w:tcPr>
          <w:p w14:paraId="3249BB7F">
            <w:pPr>
              <w:adjustRightInd w:val="0"/>
              <w:snapToGrid w:val="0"/>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lang w:eastAsia="zh-CN"/>
              </w:rPr>
              <w:t>HS5100-28X-SI-24T</w:t>
            </w:r>
          </w:p>
        </w:tc>
        <w:tc>
          <w:tcPr>
            <w:tcW w:w="3441" w:type="pct"/>
            <w:shd w:val="clear" w:color="auto" w:fill="FFFFFF"/>
            <w:vAlign w:val="bottom"/>
          </w:tcPr>
          <w:p w14:paraId="768A4263">
            <w:pPr>
              <w:pStyle w:val="10"/>
              <w:widowControl/>
              <w:numPr>
                <w:ilvl w:val="0"/>
                <w:numId w:val="0"/>
              </w:numPr>
              <w:adjustRightInd w:val="0"/>
              <w:snapToGrid w:val="0"/>
              <w:spacing w:before="62" w:beforeLines="20" w:after="62" w:afterLines="20"/>
              <w:ind w:leftChars="0"/>
              <w:jc w:val="left"/>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lang w:val="en-US" w:eastAsia="zh-CN"/>
              </w:rPr>
              <w:t>24</w:t>
            </w:r>
            <w:r>
              <w:rPr>
                <w:rFonts w:hint="eastAsia" w:ascii="微软雅黑" w:hAnsi="微软雅黑" w:eastAsia="微软雅黑" w:cs="微软雅黑"/>
                <w:kern w:val="0"/>
              </w:rPr>
              <w:t>个</w:t>
            </w:r>
            <w:r>
              <w:rPr>
                <w:rFonts w:hint="eastAsia" w:ascii="微软雅黑" w:hAnsi="微软雅黑" w:eastAsia="微软雅黑" w:cs="微软雅黑"/>
                <w:kern w:val="0"/>
                <w:sz w:val="21"/>
                <w:szCs w:val="21"/>
              </w:rPr>
              <w:t>10/100/1000Base-T以太网端口</w:t>
            </w:r>
            <w:r>
              <w:rPr>
                <w:rFonts w:hint="eastAsia" w:ascii="微软雅黑" w:hAnsi="微软雅黑" w:eastAsia="微软雅黑" w:cs="微软雅黑"/>
                <w:kern w:val="0"/>
                <w:lang w:eastAsia="zh-CN"/>
              </w:rPr>
              <w:t>，</w:t>
            </w:r>
            <w:r>
              <w:rPr>
                <w:rFonts w:hint="eastAsia" w:ascii="微软雅黑" w:hAnsi="微软雅黑" w:eastAsia="微软雅黑" w:cs="微软雅黑"/>
                <w:kern w:val="0"/>
                <w:lang w:val="en-US" w:eastAsia="zh-CN"/>
              </w:rPr>
              <w:t>4</w:t>
            </w:r>
            <w:r>
              <w:rPr>
                <w:rFonts w:hint="eastAsia" w:ascii="微软雅黑" w:hAnsi="微软雅黑" w:eastAsia="微软雅黑" w:cs="微软雅黑"/>
                <w:kern w:val="0"/>
              </w:rPr>
              <w:t>个</w:t>
            </w:r>
            <w:r>
              <w:rPr>
                <w:rFonts w:hint="eastAsia" w:ascii="微软雅黑" w:hAnsi="微软雅黑" w:eastAsia="微软雅黑" w:cs="微软雅黑"/>
                <w:kern w:val="0"/>
                <w:lang w:val="en-US" w:eastAsia="zh-CN"/>
              </w:rPr>
              <w:t>SFP+光</w:t>
            </w:r>
            <w:r>
              <w:rPr>
                <w:rFonts w:hint="eastAsia" w:ascii="微软雅黑" w:hAnsi="微软雅黑" w:eastAsia="微软雅黑" w:cs="微软雅黑"/>
                <w:kern w:val="0"/>
              </w:rPr>
              <w:t>口</w:t>
            </w:r>
            <w:r>
              <w:rPr>
                <w:rFonts w:hint="eastAsia" w:ascii="微软雅黑" w:hAnsi="微软雅黑" w:eastAsia="微软雅黑" w:cs="微软雅黑"/>
                <w:kern w:val="0"/>
                <w:lang w:eastAsia="zh-CN"/>
              </w:rPr>
              <w:t>，</w:t>
            </w:r>
            <w:r>
              <w:rPr>
                <w:rFonts w:hint="eastAsia" w:ascii="微软雅黑" w:hAnsi="微软雅黑" w:eastAsia="微软雅黑" w:cs="微软雅黑"/>
                <w:kern w:val="0"/>
                <w:sz w:val="21"/>
                <w:szCs w:val="21"/>
                <w:lang w:val="en-US" w:eastAsia="zh-CN"/>
              </w:rPr>
              <w:t>交流供电</w:t>
            </w:r>
          </w:p>
        </w:tc>
      </w:tr>
      <w:tr w14:paraId="4BA08CDD">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484" w:hRule="atLeast"/>
          <w:jc w:val="center"/>
        </w:trPr>
        <w:tc>
          <w:tcPr>
            <w:tcW w:w="1558" w:type="pct"/>
            <w:shd w:val="clear" w:color="auto" w:fill="FFFFFF"/>
            <w:vAlign w:val="center"/>
          </w:tcPr>
          <w:p w14:paraId="023CCA10">
            <w:pPr>
              <w:adjustRightInd w:val="0"/>
              <w:snapToGrid w:val="0"/>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lang w:eastAsia="zh-CN"/>
              </w:rPr>
              <w:t>HS5100-28X-PWR-SI-24T</w:t>
            </w:r>
          </w:p>
        </w:tc>
        <w:tc>
          <w:tcPr>
            <w:tcW w:w="3441" w:type="pct"/>
            <w:shd w:val="clear" w:color="auto" w:fill="FFFFFF"/>
            <w:vAlign w:val="bottom"/>
          </w:tcPr>
          <w:p w14:paraId="23D28810">
            <w:pPr>
              <w:widowControl/>
              <w:adjustRightInd w:val="0"/>
              <w:snapToGrid w:val="0"/>
              <w:jc w:val="left"/>
              <w:rPr>
                <w:rFonts w:hint="eastAsia" w:ascii="微软雅黑" w:hAnsi="微软雅黑" w:eastAsia="微软雅黑" w:cs="微软雅黑"/>
                <w:kern w:val="0"/>
                <w:sz w:val="21"/>
                <w:szCs w:val="21"/>
                <w:lang w:val="en-US" w:eastAsia="zh-CN"/>
              </w:rPr>
            </w:pPr>
            <w:r>
              <w:rPr>
                <w:rFonts w:hint="eastAsia" w:ascii="微软雅黑" w:hAnsi="微软雅黑" w:eastAsia="微软雅黑" w:cs="微软雅黑"/>
                <w:kern w:val="0"/>
                <w:lang w:val="en-US" w:eastAsia="zh-CN"/>
              </w:rPr>
              <w:t>24</w:t>
            </w:r>
            <w:r>
              <w:rPr>
                <w:rFonts w:hint="eastAsia" w:ascii="微软雅黑" w:hAnsi="微软雅黑" w:eastAsia="微软雅黑" w:cs="微软雅黑"/>
                <w:kern w:val="0"/>
              </w:rPr>
              <w:t>个</w:t>
            </w:r>
            <w:r>
              <w:rPr>
                <w:rFonts w:hint="eastAsia" w:ascii="微软雅黑" w:hAnsi="微软雅黑" w:eastAsia="微软雅黑" w:cs="微软雅黑"/>
                <w:kern w:val="0"/>
                <w:sz w:val="21"/>
                <w:szCs w:val="21"/>
              </w:rPr>
              <w:t>10/100/1000Base-T以太网端口</w:t>
            </w:r>
            <w:r>
              <w:rPr>
                <w:rFonts w:hint="eastAsia" w:ascii="微软雅黑" w:hAnsi="微软雅黑" w:eastAsia="微软雅黑" w:cs="微软雅黑"/>
                <w:kern w:val="0"/>
                <w:lang w:eastAsia="zh-CN"/>
              </w:rPr>
              <w:t>，</w:t>
            </w:r>
            <w:r>
              <w:rPr>
                <w:rFonts w:hint="eastAsia" w:ascii="微软雅黑" w:hAnsi="微软雅黑" w:eastAsia="微软雅黑" w:cs="微软雅黑"/>
                <w:kern w:val="0"/>
                <w:lang w:val="en-US" w:eastAsia="zh-CN"/>
              </w:rPr>
              <w:t>4</w:t>
            </w:r>
            <w:r>
              <w:rPr>
                <w:rFonts w:hint="eastAsia" w:ascii="微软雅黑" w:hAnsi="微软雅黑" w:eastAsia="微软雅黑" w:cs="微软雅黑"/>
                <w:kern w:val="0"/>
              </w:rPr>
              <w:t>个</w:t>
            </w:r>
            <w:r>
              <w:rPr>
                <w:rFonts w:hint="eastAsia" w:ascii="微软雅黑" w:hAnsi="微软雅黑" w:eastAsia="微软雅黑" w:cs="微软雅黑"/>
                <w:kern w:val="0"/>
                <w:lang w:val="en-US" w:eastAsia="zh-CN"/>
              </w:rPr>
              <w:t>SFP+光</w:t>
            </w:r>
            <w:r>
              <w:rPr>
                <w:rFonts w:hint="eastAsia" w:ascii="微软雅黑" w:hAnsi="微软雅黑" w:eastAsia="微软雅黑" w:cs="微软雅黑"/>
                <w:kern w:val="0"/>
              </w:rPr>
              <w:t>口</w:t>
            </w:r>
            <w:r>
              <w:rPr>
                <w:rFonts w:hint="eastAsia" w:ascii="微软雅黑" w:hAnsi="微软雅黑" w:eastAsia="微软雅黑" w:cs="微软雅黑"/>
                <w:kern w:val="0"/>
                <w:lang w:eastAsia="zh-CN"/>
              </w:rPr>
              <w:t>，</w:t>
            </w:r>
            <w:r>
              <w:rPr>
                <w:rFonts w:hint="eastAsia" w:ascii="微软雅黑" w:hAnsi="微软雅黑" w:eastAsia="微软雅黑" w:cs="微软雅黑"/>
                <w:kern w:val="0"/>
                <w:sz w:val="21"/>
                <w:szCs w:val="21"/>
                <w:lang w:val="en-US" w:eastAsia="zh-CN"/>
              </w:rPr>
              <w:t>交流供电</w:t>
            </w:r>
          </w:p>
        </w:tc>
      </w:tr>
      <w:tr w14:paraId="3179AF59">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484" w:hRule="atLeast"/>
          <w:jc w:val="center"/>
        </w:trPr>
        <w:tc>
          <w:tcPr>
            <w:tcW w:w="1558" w:type="pct"/>
            <w:shd w:val="clear" w:color="auto" w:fill="FFFFFF"/>
            <w:vAlign w:val="center"/>
          </w:tcPr>
          <w:p w14:paraId="50A93941">
            <w:pPr>
              <w:adjustRightInd w:val="0"/>
              <w:snapToGrid w:val="0"/>
              <w:rPr>
                <w:rFonts w:hint="eastAsia" w:ascii="微软雅黑" w:hAnsi="微软雅黑" w:eastAsia="微软雅黑" w:cs="微软雅黑"/>
                <w:kern w:val="0"/>
                <w:sz w:val="21"/>
                <w:szCs w:val="21"/>
              </w:rPr>
            </w:pPr>
            <w:r>
              <w:rPr>
                <w:rFonts w:hint="eastAsia" w:ascii="微软雅黑" w:hAnsi="微软雅黑" w:eastAsia="微软雅黑" w:cs="微软雅黑"/>
                <w:kern w:val="0"/>
                <w:sz w:val="21"/>
                <w:szCs w:val="21"/>
                <w:lang w:eastAsia="zh-CN"/>
              </w:rPr>
              <w:t>HS5100-52X-SI-48T</w:t>
            </w:r>
          </w:p>
        </w:tc>
        <w:tc>
          <w:tcPr>
            <w:tcW w:w="6853" w:type="dxa"/>
            <w:shd w:val="clear" w:color="auto" w:fill="FFFFFF"/>
            <w:vAlign w:val="top"/>
          </w:tcPr>
          <w:p w14:paraId="3FCB25F3">
            <w:pPr>
              <w:pStyle w:val="10"/>
              <w:widowControl/>
              <w:numPr>
                <w:ilvl w:val="0"/>
                <w:numId w:val="0"/>
              </w:numPr>
              <w:adjustRightInd w:val="0"/>
              <w:snapToGrid w:val="0"/>
              <w:spacing w:before="62" w:beforeLines="20" w:after="62" w:afterLines="20"/>
              <w:ind w:left="0" w:leftChars="0" w:firstLine="0" w:firstLineChars="0"/>
              <w:jc w:val="left"/>
              <w:rPr>
                <w:rFonts w:hint="eastAsia" w:ascii="微软雅黑" w:hAnsi="微软雅黑" w:eastAsia="微软雅黑" w:cs="微软雅黑"/>
                <w:kern w:val="0"/>
                <w:sz w:val="21"/>
                <w:szCs w:val="21"/>
                <w:lang w:eastAsia="zh-CN"/>
              </w:rPr>
            </w:pPr>
            <w:r>
              <w:rPr>
                <w:rFonts w:hint="eastAsia" w:ascii="微软雅黑" w:hAnsi="微软雅黑" w:eastAsia="微软雅黑" w:cs="微软雅黑"/>
                <w:kern w:val="0"/>
                <w:lang w:val="en-US" w:eastAsia="zh-CN"/>
              </w:rPr>
              <w:t>48</w:t>
            </w:r>
            <w:r>
              <w:rPr>
                <w:rFonts w:hint="eastAsia" w:ascii="微软雅黑" w:hAnsi="微软雅黑" w:eastAsia="微软雅黑" w:cs="微软雅黑"/>
                <w:kern w:val="0"/>
              </w:rPr>
              <w:t>个</w:t>
            </w:r>
            <w:r>
              <w:rPr>
                <w:rFonts w:hint="eastAsia" w:ascii="微软雅黑" w:hAnsi="微软雅黑" w:eastAsia="微软雅黑" w:cs="微软雅黑"/>
                <w:kern w:val="0"/>
                <w:sz w:val="21"/>
                <w:szCs w:val="21"/>
              </w:rPr>
              <w:t>10/100/1000Base-T以太网端口</w:t>
            </w:r>
            <w:r>
              <w:rPr>
                <w:rFonts w:hint="eastAsia" w:ascii="微软雅黑" w:hAnsi="微软雅黑" w:eastAsia="微软雅黑" w:cs="微软雅黑"/>
                <w:kern w:val="0"/>
                <w:lang w:eastAsia="zh-CN"/>
              </w:rPr>
              <w:t>，</w:t>
            </w:r>
            <w:r>
              <w:rPr>
                <w:rFonts w:hint="eastAsia" w:ascii="微软雅黑" w:hAnsi="微软雅黑" w:eastAsia="微软雅黑" w:cs="微软雅黑"/>
                <w:kern w:val="0"/>
                <w:lang w:val="en-US" w:eastAsia="zh-CN"/>
              </w:rPr>
              <w:t>4</w:t>
            </w:r>
            <w:r>
              <w:rPr>
                <w:rFonts w:hint="eastAsia" w:ascii="微软雅黑" w:hAnsi="微软雅黑" w:eastAsia="微软雅黑" w:cs="微软雅黑"/>
                <w:kern w:val="0"/>
              </w:rPr>
              <w:t>个</w:t>
            </w:r>
            <w:r>
              <w:rPr>
                <w:rFonts w:hint="eastAsia" w:ascii="微软雅黑" w:hAnsi="微软雅黑" w:eastAsia="微软雅黑" w:cs="微软雅黑"/>
                <w:kern w:val="0"/>
                <w:lang w:val="en-US" w:eastAsia="zh-CN"/>
              </w:rPr>
              <w:t>SFP+光</w:t>
            </w:r>
            <w:r>
              <w:rPr>
                <w:rFonts w:hint="eastAsia" w:ascii="微软雅黑" w:hAnsi="微软雅黑" w:eastAsia="微软雅黑" w:cs="微软雅黑"/>
                <w:kern w:val="0"/>
              </w:rPr>
              <w:t>口</w:t>
            </w:r>
            <w:r>
              <w:rPr>
                <w:rFonts w:hint="eastAsia" w:ascii="微软雅黑" w:hAnsi="微软雅黑" w:eastAsia="微软雅黑" w:cs="微软雅黑"/>
                <w:kern w:val="0"/>
                <w:lang w:eastAsia="zh-CN"/>
              </w:rPr>
              <w:t>，</w:t>
            </w:r>
            <w:r>
              <w:rPr>
                <w:rFonts w:hint="eastAsia" w:ascii="微软雅黑" w:hAnsi="微软雅黑" w:eastAsia="微软雅黑" w:cs="微软雅黑"/>
                <w:kern w:val="0"/>
                <w:sz w:val="21"/>
                <w:szCs w:val="21"/>
                <w:lang w:val="en-US" w:eastAsia="zh-CN"/>
              </w:rPr>
              <w:t>交流供电</w:t>
            </w:r>
          </w:p>
        </w:tc>
      </w:tr>
      <w:tr w14:paraId="44E84BF8">
        <w:tblPrEx>
          <w:tblBorders>
            <w:top w:val="single" w:color="9CC2E5" w:themeColor="accent1" w:themeTint="99" w:sz="8" w:space="0"/>
            <w:left w:val="single" w:color="9CC2E5" w:themeColor="accent1" w:themeTint="99" w:sz="8" w:space="0"/>
            <w:bottom w:val="single" w:color="9CC2E5" w:themeColor="accent1" w:themeTint="99" w:sz="8" w:space="0"/>
            <w:right w:val="single" w:color="9CC2E5" w:themeColor="accent1" w:themeTint="99" w:sz="8" w:space="0"/>
            <w:insideH w:val="single" w:color="9CC2E5" w:themeColor="accent1" w:themeTint="99" w:sz="8" w:space="0"/>
            <w:insideV w:val="single" w:color="9CC2E5" w:themeColor="accent1" w:themeTint="99" w:sz="8" w:space="0"/>
          </w:tblBorders>
          <w:tblCellMar>
            <w:top w:w="0" w:type="dxa"/>
            <w:left w:w="108" w:type="dxa"/>
            <w:bottom w:w="0" w:type="dxa"/>
            <w:right w:w="108" w:type="dxa"/>
          </w:tblCellMar>
        </w:tblPrEx>
        <w:trPr>
          <w:trHeight w:val="484" w:hRule="atLeast"/>
          <w:jc w:val="center"/>
        </w:trPr>
        <w:tc>
          <w:tcPr>
            <w:tcW w:w="1558" w:type="pct"/>
            <w:shd w:val="clear" w:color="auto" w:fill="FFFFFF"/>
            <w:vAlign w:val="center"/>
          </w:tcPr>
          <w:p w14:paraId="6E8984D7">
            <w:pPr>
              <w:adjustRightInd w:val="0"/>
              <w:snapToGrid w:val="0"/>
              <w:rPr>
                <w:rFonts w:hint="eastAsia" w:ascii="微软雅黑" w:hAnsi="微软雅黑" w:eastAsia="微软雅黑" w:cs="微软雅黑"/>
                <w:color w:val="000000"/>
                <w:kern w:val="0"/>
                <w:sz w:val="21"/>
                <w:szCs w:val="21"/>
              </w:rPr>
            </w:pPr>
            <w:r>
              <w:rPr>
                <w:rFonts w:hint="eastAsia" w:ascii="微软雅黑" w:hAnsi="微软雅黑" w:eastAsia="微软雅黑" w:cs="微软雅黑"/>
                <w:color w:val="000000"/>
                <w:kern w:val="0"/>
                <w:sz w:val="21"/>
                <w:szCs w:val="21"/>
                <w:lang w:eastAsia="zh-CN"/>
              </w:rPr>
              <w:t>HS5100-52X-PWR-SI-48T</w:t>
            </w:r>
          </w:p>
        </w:tc>
        <w:tc>
          <w:tcPr>
            <w:tcW w:w="6852" w:type="dxa"/>
            <w:shd w:val="clear" w:color="auto" w:fill="FFFFFF"/>
            <w:vAlign w:val="top"/>
          </w:tcPr>
          <w:p w14:paraId="5DB3D3FF">
            <w:pPr>
              <w:pStyle w:val="10"/>
              <w:widowControl/>
              <w:numPr>
                <w:ilvl w:val="0"/>
                <w:numId w:val="0"/>
              </w:numPr>
              <w:adjustRightInd w:val="0"/>
              <w:snapToGrid w:val="0"/>
              <w:spacing w:before="62" w:beforeLines="20" w:after="62" w:afterLines="20"/>
              <w:ind w:left="0" w:leftChars="0" w:firstLine="0" w:firstLineChars="0"/>
              <w:jc w:val="left"/>
              <w:rPr>
                <w:rFonts w:hint="eastAsia" w:ascii="微软雅黑" w:hAnsi="微软雅黑" w:eastAsia="微软雅黑" w:cs="微软雅黑"/>
                <w:color w:val="000000"/>
                <w:kern w:val="0"/>
                <w:sz w:val="21"/>
                <w:szCs w:val="21"/>
                <w:lang w:val="en-US" w:eastAsia="zh-CN"/>
              </w:rPr>
            </w:pPr>
            <w:r>
              <w:rPr>
                <w:rFonts w:hint="eastAsia" w:ascii="微软雅黑" w:hAnsi="微软雅黑" w:eastAsia="微软雅黑" w:cs="微软雅黑"/>
                <w:kern w:val="0"/>
                <w:lang w:val="en-US" w:eastAsia="zh-CN"/>
              </w:rPr>
              <w:t>48</w:t>
            </w:r>
            <w:r>
              <w:rPr>
                <w:rFonts w:hint="eastAsia" w:ascii="微软雅黑" w:hAnsi="微软雅黑" w:eastAsia="微软雅黑" w:cs="微软雅黑"/>
                <w:kern w:val="0"/>
              </w:rPr>
              <w:t>个</w:t>
            </w:r>
            <w:r>
              <w:rPr>
                <w:rFonts w:hint="eastAsia" w:ascii="微软雅黑" w:hAnsi="微软雅黑" w:eastAsia="微软雅黑" w:cs="微软雅黑"/>
                <w:kern w:val="0"/>
                <w:sz w:val="21"/>
                <w:szCs w:val="21"/>
              </w:rPr>
              <w:t>10/100/1000Base-T以太网端口</w:t>
            </w:r>
            <w:r>
              <w:rPr>
                <w:rFonts w:hint="eastAsia" w:ascii="微软雅黑" w:hAnsi="微软雅黑" w:eastAsia="微软雅黑" w:cs="微软雅黑"/>
                <w:kern w:val="0"/>
                <w:lang w:eastAsia="zh-CN"/>
              </w:rPr>
              <w:t>，</w:t>
            </w:r>
            <w:r>
              <w:rPr>
                <w:rFonts w:hint="eastAsia" w:ascii="微软雅黑" w:hAnsi="微软雅黑" w:eastAsia="微软雅黑" w:cs="微软雅黑"/>
                <w:kern w:val="0"/>
                <w:lang w:val="en-US" w:eastAsia="zh-CN"/>
              </w:rPr>
              <w:t>4</w:t>
            </w:r>
            <w:r>
              <w:rPr>
                <w:rFonts w:hint="eastAsia" w:ascii="微软雅黑" w:hAnsi="微软雅黑" w:eastAsia="微软雅黑" w:cs="微软雅黑"/>
                <w:kern w:val="0"/>
              </w:rPr>
              <w:t>个</w:t>
            </w:r>
            <w:r>
              <w:rPr>
                <w:rFonts w:hint="eastAsia" w:ascii="微软雅黑" w:hAnsi="微软雅黑" w:eastAsia="微软雅黑" w:cs="微软雅黑"/>
                <w:kern w:val="0"/>
                <w:lang w:val="en-US" w:eastAsia="zh-CN"/>
              </w:rPr>
              <w:t>SFP+光</w:t>
            </w:r>
            <w:r>
              <w:rPr>
                <w:rFonts w:hint="eastAsia" w:ascii="微软雅黑" w:hAnsi="微软雅黑" w:eastAsia="微软雅黑" w:cs="微软雅黑"/>
                <w:kern w:val="0"/>
              </w:rPr>
              <w:t>口</w:t>
            </w:r>
            <w:r>
              <w:rPr>
                <w:rFonts w:hint="eastAsia" w:ascii="微软雅黑" w:hAnsi="微软雅黑" w:eastAsia="微软雅黑" w:cs="微软雅黑"/>
                <w:kern w:val="0"/>
                <w:lang w:eastAsia="zh-CN"/>
              </w:rPr>
              <w:t>，</w:t>
            </w:r>
            <w:r>
              <w:rPr>
                <w:rFonts w:hint="eastAsia" w:ascii="微软雅黑" w:hAnsi="微软雅黑" w:eastAsia="微软雅黑" w:cs="微软雅黑"/>
                <w:kern w:val="0"/>
                <w:sz w:val="21"/>
                <w:szCs w:val="21"/>
                <w:lang w:val="en-US" w:eastAsia="zh-CN"/>
              </w:rPr>
              <w:t>交流供电</w:t>
            </w:r>
          </w:p>
        </w:tc>
      </w:tr>
    </w:tbl>
    <w:p w14:paraId="3608A181">
      <w:pPr>
        <w:pStyle w:val="15"/>
        <w:spacing w:before="240" w:after="240"/>
        <w:rPr>
          <w:rFonts w:hint="eastAsia" w:ascii="微软雅黑" w:hAnsi="微软雅黑" w:eastAsia="微软雅黑" w:cs="微软雅黑"/>
        </w:rPr>
      </w:pPr>
    </w:p>
    <w:p w14:paraId="6A158FC4">
      <w:pPr>
        <w:pStyle w:val="15"/>
        <w:spacing w:before="240" w:after="240"/>
        <w:rPr>
          <w:rFonts w:hint="eastAsia" w:ascii="微软雅黑" w:hAnsi="微软雅黑" w:eastAsia="微软雅黑" w:cs="微软雅黑"/>
          <w:b/>
          <w:color w:val="003595"/>
          <w:sz w:val="32"/>
          <w:szCs w:val="32"/>
        </w:rPr>
      </w:pPr>
      <w:r>
        <w:rPr>
          <w:rFonts w:hint="eastAsia" w:ascii="微软雅黑" w:hAnsi="微软雅黑" w:eastAsia="微软雅黑" w:cs="微软雅黑"/>
        </w:rPr>
        <w:drawing>
          <wp:inline distT="0" distB="0" distL="0" distR="0">
            <wp:extent cx="1961515" cy="744855"/>
            <wp:effectExtent l="0" t="0" r="0" b="4445"/>
            <wp:docPr id="4" name="图片 4" descr="sundray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sundray_logo"/>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1961515" cy="744855"/>
                    </a:xfrm>
                    <a:prstGeom prst="rect">
                      <a:avLst/>
                    </a:prstGeom>
                    <a:noFill/>
                    <a:ln>
                      <a:noFill/>
                    </a:ln>
                  </pic:spPr>
                </pic:pic>
              </a:graphicData>
            </a:graphic>
          </wp:inline>
        </w:drawing>
      </w:r>
    </w:p>
    <w:p w14:paraId="57160AC2">
      <w:pPr>
        <w:keepNext w:val="0"/>
        <w:keepLines w:val="0"/>
        <w:pageBreakBefore w:val="0"/>
        <w:widowControl w:val="0"/>
        <w:kinsoku/>
        <w:wordWrap/>
        <w:overflowPunct/>
        <w:topLinePunct w:val="0"/>
        <w:autoSpaceDE/>
        <w:autoSpaceDN/>
        <w:bidi w:val="0"/>
        <w:adjustRightInd w:val="0"/>
        <w:snapToGrid w:val="0"/>
        <w:spacing w:before="156" w:beforeLines="50" w:line="360" w:lineRule="exact"/>
        <w:ind w:firstLine="420" w:firstLineChars="200"/>
        <w:textAlignment w:val="auto"/>
        <w:rPr>
          <w:rFonts w:hint="eastAsia" w:ascii="微软雅黑" w:hAnsi="微软雅黑" w:eastAsia="微软雅黑" w:cs="微软雅黑"/>
          <w:b/>
          <w:color w:val="FF0000"/>
          <w:szCs w:val="21"/>
        </w:rPr>
      </w:pPr>
      <w:r>
        <w:rPr>
          <w:rFonts w:hint="eastAsia" w:ascii="微软雅黑" w:hAnsi="微软雅黑" w:eastAsia="微软雅黑" w:cs="微软雅黑"/>
          <w:b/>
          <w:color w:val="FF0000"/>
          <w:szCs w:val="21"/>
        </w:rPr>
        <w:t>深圳市信锐网科技术有限公司</w:t>
      </w:r>
    </w:p>
    <w:p w14:paraId="420EB94F">
      <w:pPr>
        <w:keepNext w:val="0"/>
        <w:keepLines w:val="0"/>
        <w:pageBreakBefore w:val="0"/>
        <w:widowControl w:val="0"/>
        <w:kinsoku/>
        <w:wordWrap/>
        <w:overflowPunct/>
        <w:topLinePunct w:val="0"/>
        <w:autoSpaceDE/>
        <w:autoSpaceDN/>
        <w:bidi w:val="0"/>
        <w:spacing w:line="360" w:lineRule="exact"/>
        <w:ind w:left="420" w:leftChars="200"/>
        <w:textAlignment w:val="auto"/>
        <w:rPr>
          <w:rFonts w:hint="eastAsia" w:ascii="微软雅黑" w:hAnsi="微软雅黑" w:eastAsia="微软雅黑" w:cs="微软雅黑"/>
          <w:sz w:val="18"/>
          <w:szCs w:val="18"/>
        </w:rPr>
      </w:pPr>
      <w:r>
        <w:rPr>
          <w:rFonts w:hint="eastAsia" w:ascii="微软雅黑" w:hAnsi="微软雅黑" w:eastAsia="微软雅黑" w:cs="微软雅黑"/>
          <w:sz w:val="18"/>
          <w:szCs w:val="18"/>
        </w:rPr>
        <w:t>Shenzhen Sundray Technologies Co., Ltd.</w:t>
      </w:r>
    </w:p>
    <w:p w14:paraId="49A68DB1">
      <w:pPr>
        <w:keepNext w:val="0"/>
        <w:keepLines w:val="0"/>
        <w:pageBreakBefore w:val="0"/>
        <w:widowControl w:val="0"/>
        <w:kinsoku/>
        <w:wordWrap/>
        <w:overflowPunct/>
        <w:topLinePunct w:val="0"/>
        <w:autoSpaceDE/>
        <w:autoSpaceDN/>
        <w:bidi w:val="0"/>
        <w:spacing w:line="360" w:lineRule="exact"/>
        <w:ind w:left="420" w:leftChars="200"/>
        <w:textAlignment w:val="auto"/>
        <w:rPr>
          <w:rFonts w:hint="eastAsia" w:ascii="微软雅黑" w:hAnsi="微软雅黑" w:eastAsia="微软雅黑" w:cs="微软雅黑"/>
          <w:sz w:val="18"/>
          <w:szCs w:val="18"/>
        </w:rPr>
      </w:pPr>
      <w:r>
        <w:rPr>
          <w:rFonts w:hint="eastAsia" w:ascii="微软雅黑" w:hAnsi="微软雅黑" w:eastAsia="微软雅黑" w:cs="微软雅黑"/>
          <w:sz w:val="18"/>
          <w:szCs w:val="18"/>
        </w:rPr>
        <w:t>地址：深圳市南山区学苑大道1001号南山智园A</w:t>
      </w:r>
      <w:r>
        <w:rPr>
          <w:rFonts w:hint="eastAsia" w:ascii="微软雅黑" w:hAnsi="微软雅黑" w:eastAsia="微软雅黑" w:cs="微软雅黑"/>
          <w:sz w:val="18"/>
          <w:szCs w:val="18"/>
          <w:lang w:val="en-US" w:eastAsia="zh-CN"/>
        </w:rPr>
        <w:t>1</w:t>
      </w:r>
      <w:r>
        <w:rPr>
          <w:rFonts w:hint="eastAsia" w:ascii="微软雅黑" w:hAnsi="微软雅黑" w:eastAsia="微软雅黑" w:cs="微软雅黑"/>
          <w:sz w:val="18"/>
          <w:szCs w:val="18"/>
        </w:rPr>
        <w:t>栋</w:t>
      </w:r>
      <w:r>
        <w:rPr>
          <w:rFonts w:hint="eastAsia" w:ascii="微软雅黑" w:hAnsi="微软雅黑" w:eastAsia="微软雅黑" w:cs="微软雅黑"/>
          <w:sz w:val="18"/>
          <w:szCs w:val="18"/>
          <w:lang w:val="en-US" w:eastAsia="zh-CN"/>
        </w:rPr>
        <w:t>1</w:t>
      </w:r>
      <w:r>
        <w:rPr>
          <w:rFonts w:hint="eastAsia" w:ascii="微软雅黑" w:hAnsi="微软雅黑" w:eastAsia="微软雅黑" w:cs="微软雅黑"/>
          <w:sz w:val="18"/>
          <w:szCs w:val="18"/>
        </w:rPr>
        <w:t>层  |  邮编：518055</w:t>
      </w:r>
    </w:p>
    <w:p w14:paraId="4A67B57C">
      <w:pPr>
        <w:keepNext w:val="0"/>
        <w:keepLines w:val="0"/>
        <w:pageBreakBefore w:val="0"/>
        <w:widowControl w:val="0"/>
        <w:kinsoku/>
        <w:wordWrap/>
        <w:overflowPunct/>
        <w:topLinePunct w:val="0"/>
        <w:autoSpaceDE/>
        <w:autoSpaceDN/>
        <w:bidi w:val="0"/>
        <w:spacing w:line="360" w:lineRule="exact"/>
        <w:ind w:left="420" w:leftChars="200"/>
        <w:textAlignment w:val="auto"/>
        <w:rPr>
          <w:rFonts w:hint="eastAsia" w:ascii="微软雅黑" w:hAnsi="微软雅黑" w:eastAsia="微软雅黑" w:cs="微软雅黑"/>
          <w:b/>
          <w:color w:val="FF0000"/>
          <w:szCs w:val="21"/>
        </w:rPr>
      </w:pPr>
      <w:r>
        <w:rPr>
          <w:rFonts w:hint="eastAsia" w:ascii="微软雅黑" w:hAnsi="微软雅黑" w:eastAsia="微软雅黑" w:cs="微软雅黑"/>
          <w:b/>
          <w:color w:val="00B0F0"/>
          <w:szCs w:val="21"/>
        </w:rPr>
        <w:t>服务热线：400-878-3389</w:t>
      </w:r>
    </w:p>
    <w:p w14:paraId="569BEBA9">
      <w:pPr>
        <w:keepNext w:val="0"/>
        <w:keepLines w:val="0"/>
        <w:pageBreakBefore w:val="0"/>
        <w:widowControl w:val="0"/>
        <w:kinsoku/>
        <w:wordWrap/>
        <w:overflowPunct/>
        <w:topLinePunct w:val="0"/>
        <w:autoSpaceDE/>
        <w:autoSpaceDN/>
        <w:bidi w:val="0"/>
        <w:spacing w:line="360" w:lineRule="exact"/>
        <w:ind w:left="420" w:leftChars="200"/>
        <w:textAlignment w:val="auto"/>
        <w:rPr>
          <w:rFonts w:hint="eastAsia" w:ascii="微软雅黑" w:hAnsi="微软雅黑" w:eastAsia="微软雅黑" w:cs="微软雅黑"/>
          <w:color w:val="000000"/>
          <w:sz w:val="18"/>
          <w:szCs w:val="18"/>
        </w:rPr>
      </w:pPr>
      <w:r>
        <w:rPr>
          <w:rFonts w:hint="eastAsia" w:ascii="微软雅黑" w:hAnsi="微软雅黑" w:eastAsia="微软雅黑" w:cs="微软雅黑"/>
          <w:sz w:val="18"/>
          <w:szCs w:val="18"/>
        </w:rPr>
        <w:t>网    址：</w:t>
      </w:r>
      <w:r>
        <w:rPr>
          <w:rFonts w:hint="eastAsia" w:ascii="微软雅黑" w:hAnsi="微软雅黑" w:eastAsia="微软雅黑" w:cs="微软雅黑"/>
          <w:color w:val="000000"/>
          <w:sz w:val="18"/>
          <w:szCs w:val="18"/>
        </w:rPr>
        <w:t>www.sundray.com.cn      E-mail：market@sundray.com.cn</w:t>
      </w:r>
    </w:p>
    <w:p w14:paraId="2AFB1DC7">
      <w:pPr>
        <w:keepNext w:val="0"/>
        <w:keepLines w:val="0"/>
        <w:pageBreakBefore w:val="0"/>
        <w:widowControl w:val="0"/>
        <w:kinsoku/>
        <w:wordWrap/>
        <w:overflowPunct/>
        <w:topLinePunct w:val="0"/>
        <w:autoSpaceDE/>
        <w:autoSpaceDN/>
        <w:bidi w:val="0"/>
        <w:spacing w:before="312" w:beforeLines="100" w:line="360" w:lineRule="exact"/>
        <w:ind w:left="420" w:leftChars="200"/>
        <w:textAlignment w:val="auto"/>
        <w:rPr>
          <w:rFonts w:hint="eastAsia" w:ascii="微软雅黑" w:hAnsi="微软雅黑" w:eastAsia="微软雅黑" w:cs="微软雅黑"/>
          <w:color w:val="000000"/>
          <w:sz w:val="15"/>
          <w:szCs w:val="15"/>
        </w:rPr>
      </w:pPr>
      <w:r>
        <w:rPr>
          <w:rFonts w:hint="eastAsia" w:ascii="微软雅黑" w:hAnsi="微软雅黑" w:eastAsia="微软雅黑" w:cs="微软雅黑"/>
          <w:color w:val="000000"/>
          <w:sz w:val="15"/>
          <w:szCs w:val="15"/>
        </w:rPr>
        <w:t>Copyright © 202</w:t>
      </w:r>
      <w:r>
        <w:rPr>
          <w:rFonts w:hint="eastAsia" w:ascii="微软雅黑" w:hAnsi="微软雅黑" w:eastAsia="微软雅黑" w:cs="微软雅黑"/>
          <w:color w:val="000000"/>
          <w:sz w:val="15"/>
          <w:szCs w:val="15"/>
          <w:lang w:val="en-US" w:eastAsia="zh-CN"/>
        </w:rPr>
        <w:t>5</w:t>
      </w:r>
      <w:r>
        <w:rPr>
          <w:rFonts w:hint="eastAsia" w:ascii="微软雅黑" w:hAnsi="微软雅黑" w:eastAsia="微软雅黑" w:cs="微软雅黑"/>
          <w:color w:val="000000"/>
          <w:sz w:val="15"/>
          <w:szCs w:val="15"/>
        </w:rPr>
        <w:t xml:space="preserve"> 深圳市信锐网科技术有限公司 保留一切权利 </w:t>
      </w:r>
    </w:p>
    <w:p w14:paraId="5C580DE4">
      <w:pPr>
        <w:keepNext w:val="0"/>
        <w:keepLines w:val="0"/>
        <w:pageBreakBefore w:val="0"/>
        <w:widowControl w:val="0"/>
        <w:kinsoku/>
        <w:wordWrap/>
        <w:overflowPunct/>
        <w:topLinePunct w:val="0"/>
        <w:autoSpaceDE/>
        <w:autoSpaceDN/>
        <w:bidi w:val="0"/>
        <w:spacing w:line="360" w:lineRule="exact"/>
        <w:ind w:left="420" w:leftChars="200"/>
        <w:textAlignment w:val="auto"/>
        <w:rPr>
          <w:rFonts w:hint="eastAsia" w:ascii="微软雅黑" w:hAnsi="微软雅黑" w:eastAsia="微软雅黑" w:cs="微软雅黑"/>
        </w:rPr>
      </w:pPr>
      <w:r>
        <w:rPr>
          <w:rFonts w:hint="eastAsia" w:ascii="微软雅黑" w:hAnsi="微软雅黑" w:eastAsia="微软雅黑" w:cs="微软雅黑"/>
          <w:sz w:val="15"/>
          <w:szCs w:val="15"/>
        </w:rPr>
        <w:t>免责声明：信锐技术保留在没有通知或提示的情况下对本资料的内容进行修改的权利。</w:t>
      </w:r>
    </w:p>
    <w:sectPr>
      <w:headerReference r:id="rId5" w:type="first"/>
      <w:footerReference r:id="rId8" w:type="first"/>
      <w:headerReference r:id="rId3" w:type="default"/>
      <w:footerReference r:id="rId6" w:type="default"/>
      <w:headerReference r:id="rId4" w:type="even"/>
      <w:footerReference r:id="rId7" w:type="even"/>
      <w:pgSz w:w="11906" w:h="16838"/>
      <w:pgMar w:top="1440" w:right="1080" w:bottom="1440" w:left="1080" w:header="0" w:footer="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1F6A0F">
    <w:pPr>
      <w:pStyle w:val="5"/>
      <w:ind w:right="360"/>
    </w:pPr>
    <w:r>
      <w:rPr>
        <w:rFonts w:hint="eastAsia"/>
      </w:rPr>
      <w:drawing>
        <wp:anchor distT="0" distB="0" distL="114300" distR="114300" simplePos="0" relativeHeight="251659264" behindDoc="1" locked="0" layoutInCell="1" allowOverlap="1">
          <wp:simplePos x="0" y="0"/>
          <wp:positionH relativeFrom="column">
            <wp:posOffset>-685800</wp:posOffset>
          </wp:positionH>
          <wp:positionV relativeFrom="paragraph">
            <wp:posOffset>-781685</wp:posOffset>
          </wp:positionV>
          <wp:extent cx="7590790" cy="1092200"/>
          <wp:effectExtent l="0" t="0" r="4445" b="635"/>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a:xfrm>
                    <a:off x="0" y="0"/>
                    <a:ext cx="7604694" cy="1094037"/>
                  </a:xfrm>
                  <a:prstGeom prst="rect">
                    <a:avLst/>
                  </a:prstGeom>
                  <a:noFill/>
                  <a:ln>
                    <a:noFill/>
                  </a:ln>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FFA56F">
    <w:pPr>
      <w:pStyle w:val="5"/>
      <w:framePr w:wrap="around" w:vAnchor="text" w:hAnchor="margin" w:xAlign="right" w:y="1"/>
      <w:rPr>
        <w:rStyle w:val="9"/>
      </w:rPr>
    </w:pPr>
    <w:r>
      <w:rPr>
        <w:rStyle w:val="9"/>
      </w:rPr>
      <w:fldChar w:fldCharType="begin"/>
    </w:r>
    <w:r>
      <w:rPr>
        <w:rStyle w:val="9"/>
      </w:rPr>
      <w:instrText xml:space="preserve">PAGE  </w:instrText>
    </w:r>
    <w:r>
      <w:rPr>
        <w:rStyle w:val="9"/>
      </w:rPr>
      <w:fldChar w:fldCharType="end"/>
    </w:r>
  </w:p>
  <w:p w14:paraId="39E3E20F">
    <w:pPr>
      <w:pStyle w:val="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CE4396">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5C6232">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7542F7">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BD7DA6">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4782F68"/>
    <w:multiLevelType w:val="multilevel"/>
    <w:tmpl w:val="34782F68"/>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960" w:hanging="480"/>
      </w:pPr>
      <w:rPr>
        <w:rFonts w:hint="default" w:ascii="Wingdings" w:hAnsi="Wingdings"/>
      </w:rPr>
    </w:lvl>
    <w:lvl w:ilvl="2" w:tentative="0">
      <w:start w:val="1"/>
      <w:numFmt w:val="bullet"/>
      <w:lvlText w:val=""/>
      <w:lvlJc w:val="left"/>
      <w:pPr>
        <w:ind w:left="1440" w:hanging="480"/>
      </w:pPr>
      <w:rPr>
        <w:rFonts w:hint="default" w:ascii="Wingdings" w:hAnsi="Wingdings"/>
      </w:rPr>
    </w:lvl>
    <w:lvl w:ilvl="3" w:tentative="0">
      <w:start w:val="1"/>
      <w:numFmt w:val="bullet"/>
      <w:lvlText w:val=""/>
      <w:lvlJc w:val="left"/>
      <w:pPr>
        <w:ind w:left="1920" w:hanging="480"/>
      </w:pPr>
      <w:rPr>
        <w:rFonts w:hint="default" w:ascii="Wingdings" w:hAnsi="Wingdings"/>
      </w:rPr>
    </w:lvl>
    <w:lvl w:ilvl="4" w:tentative="0">
      <w:start w:val="1"/>
      <w:numFmt w:val="bullet"/>
      <w:lvlText w:val=""/>
      <w:lvlJc w:val="left"/>
      <w:pPr>
        <w:ind w:left="2400" w:hanging="480"/>
      </w:pPr>
      <w:rPr>
        <w:rFonts w:hint="default" w:ascii="Wingdings" w:hAnsi="Wingdings"/>
      </w:rPr>
    </w:lvl>
    <w:lvl w:ilvl="5" w:tentative="0">
      <w:start w:val="1"/>
      <w:numFmt w:val="bullet"/>
      <w:lvlText w:val=""/>
      <w:lvlJc w:val="left"/>
      <w:pPr>
        <w:ind w:left="2880" w:hanging="480"/>
      </w:pPr>
      <w:rPr>
        <w:rFonts w:hint="default" w:ascii="Wingdings" w:hAnsi="Wingdings"/>
      </w:rPr>
    </w:lvl>
    <w:lvl w:ilvl="6" w:tentative="0">
      <w:start w:val="1"/>
      <w:numFmt w:val="bullet"/>
      <w:lvlText w:val=""/>
      <w:lvlJc w:val="left"/>
      <w:pPr>
        <w:ind w:left="3360" w:hanging="480"/>
      </w:pPr>
      <w:rPr>
        <w:rFonts w:hint="default" w:ascii="Wingdings" w:hAnsi="Wingdings"/>
      </w:rPr>
    </w:lvl>
    <w:lvl w:ilvl="7" w:tentative="0">
      <w:start w:val="1"/>
      <w:numFmt w:val="bullet"/>
      <w:lvlText w:val=""/>
      <w:lvlJc w:val="left"/>
      <w:pPr>
        <w:ind w:left="3840" w:hanging="480"/>
      </w:pPr>
      <w:rPr>
        <w:rFonts w:hint="default" w:ascii="Wingdings" w:hAnsi="Wingdings"/>
      </w:rPr>
    </w:lvl>
    <w:lvl w:ilvl="8" w:tentative="0">
      <w:start w:val="1"/>
      <w:numFmt w:val="bullet"/>
      <w:lvlText w:val=""/>
      <w:lvlJc w:val="left"/>
      <w:pPr>
        <w:ind w:left="4320" w:hanging="480"/>
      </w:pPr>
      <w:rPr>
        <w:rFonts w:hint="default" w:ascii="Wingdings" w:hAnsi="Wingdings"/>
      </w:rPr>
    </w:lvl>
  </w:abstractNum>
  <w:abstractNum w:abstractNumId="1">
    <w:nsid w:val="60252F2D"/>
    <w:multiLevelType w:val="multilevel"/>
    <w:tmpl w:val="60252F2D"/>
    <w:lvl w:ilvl="0" w:tentative="0">
      <w:start w:val="1"/>
      <w:numFmt w:val="bullet"/>
      <w:lvlText w:val=""/>
      <w:lvlJc w:val="left"/>
      <w:pPr>
        <w:ind w:left="480" w:hanging="480"/>
      </w:pPr>
      <w:rPr>
        <w:rFonts w:hint="default" w:ascii="Wingdings" w:hAnsi="Wingdings"/>
      </w:rPr>
    </w:lvl>
    <w:lvl w:ilvl="1" w:tentative="0">
      <w:start w:val="1"/>
      <w:numFmt w:val="bullet"/>
      <w:lvlText w:val=""/>
      <w:lvlJc w:val="left"/>
      <w:pPr>
        <w:ind w:left="960" w:hanging="480"/>
      </w:pPr>
      <w:rPr>
        <w:rFonts w:hint="default" w:ascii="Wingdings" w:hAnsi="Wingdings"/>
      </w:rPr>
    </w:lvl>
    <w:lvl w:ilvl="2" w:tentative="0">
      <w:start w:val="1"/>
      <w:numFmt w:val="bullet"/>
      <w:lvlText w:val=""/>
      <w:lvlJc w:val="left"/>
      <w:pPr>
        <w:ind w:left="1440" w:hanging="480"/>
      </w:pPr>
      <w:rPr>
        <w:rFonts w:hint="default" w:ascii="Wingdings" w:hAnsi="Wingdings"/>
      </w:rPr>
    </w:lvl>
    <w:lvl w:ilvl="3" w:tentative="0">
      <w:start w:val="1"/>
      <w:numFmt w:val="bullet"/>
      <w:lvlText w:val=""/>
      <w:lvlJc w:val="left"/>
      <w:pPr>
        <w:ind w:left="1920" w:hanging="480"/>
      </w:pPr>
      <w:rPr>
        <w:rFonts w:hint="default" w:ascii="Wingdings" w:hAnsi="Wingdings"/>
      </w:rPr>
    </w:lvl>
    <w:lvl w:ilvl="4" w:tentative="0">
      <w:start w:val="1"/>
      <w:numFmt w:val="bullet"/>
      <w:lvlText w:val=""/>
      <w:lvlJc w:val="left"/>
      <w:pPr>
        <w:ind w:left="2400" w:hanging="480"/>
      </w:pPr>
      <w:rPr>
        <w:rFonts w:hint="default" w:ascii="Wingdings" w:hAnsi="Wingdings"/>
      </w:rPr>
    </w:lvl>
    <w:lvl w:ilvl="5" w:tentative="0">
      <w:start w:val="1"/>
      <w:numFmt w:val="bullet"/>
      <w:lvlText w:val=""/>
      <w:lvlJc w:val="left"/>
      <w:pPr>
        <w:ind w:left="2880" w:hanging="480"/>
      </w:pPr>
      <w:rPr>
        <w:rFonts w:hint="default" w:ascii="Wingdings" w:hAnsi="Wingdings"/>
      </w:rPr>
    </w:lvl>
    <w:lvl w:ilvl="6" w:tentative="0">
      <w:start w:val="1"/>
      <w:numFmt w:val="bullet"/>
      <w:lvlText w:val=""/>
      <w:lvlJc w:val="left"/>
      <w:pPr>
        <w:ind w:left="3360" w:hanging="480"/>
      </w:pPr>
      <w:rPr>
        <w:rFonts w:hint="default" w:ascii="Wingdings" w:hAnsi="Wingdings"/>
      </w:rPr>
    </w:lvl>
    <w:lvl w:ilvl="7" w:tentative="0">
      <w:start w:val="1"/>
      <w:numFmt w:val="bullet"/>
      <w:lvlText w:val=""/>
      <w:lvlJc w:val="left"/>
      <w:pPr>
        <w:ind w:left="3840" w:hanging="480"/>
      </w:pPr>
      <w:rPr>
        <w:rFonts w:hint="default" w:ascii="Wingdings" w:hAnsi="Wingdings"/>
      </w:rPr>
    </w:lvl>
    <w:lvl w:ilvl="8" w:tentative="0">
      <w:start w:val="1"/>
      <w:numFmt w:val="bullet"/>
      <w:lvlText w:val=""/>
      <w:lvlJc w:val="left"/>
      <w:pPr>
        <w:ind w:left="4320" w:hanging="480"/>
      </w:pPr>
      <w:rPr>
        <w:rFonts w:hint="default"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0"/>
  <w:displayVerticalDrawingGridEvery w:val="2"/>
  <w:doNotShadeFormData w:val="1"/>
  <w:characterSpacingControl w:val="compressPunctuation"/>
  <w:doNotValidateAgainstSchema/>
  <w:doNotDemarcateInvalidXml/>
  <w:compat>
    <w:spaceForUL/>
    <w:balanceSingleByteDoubleByteWidth/>
    <w:doNotLeaveBackslashAlon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Y3YjZmM2U1MWZiMDE4YTFhYTMzMDg3ZTgzM2E4M2YifQ=="/>
  </w:docVars>
  <w:rsids>
    <w:rsidRoot w:val="00172A27"/>
    <w:rsid w:val="00003627"/>
    <w:rsid w:val="00003856"/>
    <w:rsid w:val="00004697"/>
    <w:rsid w:val="000058D8"/>
    <w:rsid w:val="00007BC6"/>
    <w:rsid w:val="00011CF1"/>
    <w:rsid w:val="0002741E"/>
    <w:rsid w:val="000304FE"/>
    <w:rsid w:val="00033072"/>
    <w:rsid w:val="00037112"/>
    <w:rsid w:val="0003727B"/>
    <w:rsid w:val="00037825"/>
    <w:rsid w:val="00037AA5"/>
    <w:rsid w:val="000407C2"/>
    <w:rsid w:val="00042B23"/>
    <w:rsid w:val="00045935"/>
    <w:rsid w:val="0004668A"/>
    <w:rsid w:val="00046CAB"/>
    <w:rsid w:val="000478CE"/>
    <w:rsid w:val="00053027"/>
    <w:rsid w:val="000551FD"/>
    <w:rsid w:val="000555CC"/>
    <w:rsid w:val="000611DB"/>
    <w:rsid w:val="000620D9"/>
    <w:rsid w:val="00065696"/>
    <w:rsid w:val="00066A61"/>
    <w:rsid w:val="00066AE5"/>
    <w:rsid w:val="000716D8"/>
    <w:rsid w:val="0007271C"/>
    <w:rsid w:val="000758DE"/>
    <w:rsid w:val="00075B76"/>
    <w:rsid w:val="000766FA"/>
    <w:rsid w:val="00081D09"/>
    <w:rsid w:val="000866EA"/>
    <w:rsid w:val="00094A0E"/>
    <w:rsid w:val="000A0490"/>
    <w:rsid w:val="000A0801"/>
    <w:rsid w:val="000A1D17"/>
    <w:rsid w:val="000A2F48"/>
    <w:rsid w:val="000A724F"/>
    <w:rsid w:val="000B032F"/>
    <w:rsid w:val="000B0F04"/>
    <w:rsid w:val="000B53A9"/>
    <w:rsid w:val="000B5DF4"/>
    <w:rsid w:val="000B7D64"/>
    <w:rsid w:val="000C1AE2"/>
    <w:rsid w:val="000C29F4"/>
    <w:rsid w:val="000C371D"/>
    <w:rsid w:val="000C63FA"/>
    <w:rsid w:val="000C653A"/>
    <w:rsid w:val="000C757E"/>
    <w:rsid w:val="000D2891"/>
    <w:rsid w:val="000D3B1C"/>
    <w:rsid w:val="000E2303"/>
    <w:rsid w:val="000E27F9"/>
    <w:rsid w:val="000E56A0"/>
    <w:rsid w:val="000F0D6C"/>
    <w:rsid w:val="000F486D"/>
    <w:rsid w:val="000F68DF"/>
    <w:rsid w:val="00102E5F"/>
    <w:rsid w:val="00103E9D"/>
    <w:rsid w:val="00106480"/>
    <w:rsid w:val="00111410"/>
    <w:rsid w:val="001120E9"/>
    <w:rsid w:val="00114EF9"/>
    <w:rsid w:val="001206DB"/>
    <w:rsid w:val="001219E5"/>
    <w:rsid w:val="00127AEF"/>
    <w:rsid w:val="0013091D"/>
    <w:rsid w:val="001373D6"/>
    <w:rsid w:val="001442B5"/>
    <w:rsid w:val="0014479D"/>
    <w:rsid w:val="001534C1"/>
    <w:rsid w:val="00164703"/>
    <w:rsid w:val="00164ADE"/>
    <w:rsid w:val="00167C40"/>
    <w:rsid w:val="00170373"/>
    <w:rsid w:val="00170C03"/>
    <w:rsid w:val="001711C7"/>
    <w:rsid w:val="00172A27"/>
    <w:rsid w:val="00175E04"/>
    <w:rsid w:val="00182DAE"/>
    <w:rsid w:val="0018738A"/>
    <w:rsid w:val="0018774E"/>
    <w:rsid w:val="0019097C"/>
    <w:rsid w:val="001952F2"/>
    <w:rsid w:val="00197E34"/>
    <w:rsid w:val="001A195B"/>
    <w:rsid w:val="001A3FD3"/>
    <w:rsid w:val="001A5D22"/>
    <w:rsid w:val="001A6DFF"/>
    <w:rsid w:val="001B06F7"/>
    <w:rsid w:val="001B0B85"/>
    <w:rsid w:val="001B7868"/>
    <w:rsid w:val="001C2690"/>
    <w:rsid w:val="001D0027"/>
    <w:rsid w:val="001D5BF9"/>
    <w:rsid w:val="001E251F"/>
    <w:rsid w:val="001E321C"/>
    <w:rsid w:val="001F1A7E"/>
    <w:rsid w:val="001F218E"/>
    <w:rsid w:val="001F6C97"/>
    <w:rsid w:val="001F78F1"/>
    <w:rsid w:val="00202093"/>
    <w:rsid w:val="00203822"/>
    <w:rsid w:val="00203E17"/>
    <w:rsid w:val="00204A96"/>
    <w:rsid w:val="00205FEB"/>
    <w:rsid w:val="00206D07"/>
    <w:rsid w:val="002148EC"/>
    <w:rsid w:val="002160E3"/>
    <w:rsid w:val="002205E4"/>
    <w:rsid w:val="002206E7"/>
    <w:rsid w:val="002223FA"/>
    <w:rsid w:val="00224E42"/>
    <w:rsid w:val="00226440"/>
    <w:rsid w:val="002279AE"/>
    <w:rsid w:val="0023129F"/>
    <w:rsid w:val="00233C2F"/>
    <w:rsid w:val="00234C30"/>
    <w:rsid w:val="0023540A"/>
    <w:rsid w:val="00236559"/>
    <w:rsid w:val="00237B81"/>
    <w:rsid w:val="0024119A"/>
    <w:rsid w:val="00242641"/>
    <w:rsid w:val="00247761"/>
    <w:rsid w:val="00251BCA"/>
    <w:rsid w:val="00252103"/>
    <w:rsid w:val="002554E6"/>
    <w:rsid w:val="00256073"/>
    <w:rsid w:val="00262384"/>
    <w:rsid w:val="00265189"/>
    <w:rsid w:val="0026695B"/>
    <w:rsid w:val="002710C1"/>
    <w:rsid w:val="00272AE9"/>
    <w:rsid w:val="0028307A"/>
    <w:rsid w:val="00293A30"/>
    <w:rsid w:val="002A7E8D"/>
    <w:rsid w:val="002B0545"/>
    <w:rsid w:val="002B263B"/>
    <w:rsid w:val="002B57E9"/>
    <w:rsid w:val="002B694D"/>
    <w:rsid w:val="002C087C"/>
    <w:rsid w:val="002C519F"/>
    <w:rsid w:val="002C5360"/>
    <w:rsid w:val="002C7A35"/>
    <w:rsid w:val="002D3841"/>
    <w:rsid w:val="002E09A8"/>
    <w:rsid w:val="002E2B9D"/>
    <w:rsid w:val="002E7C20"/>
    <w:rsid w:val="002F03D6"/>
    <w:rsid w:val="002F6A87"/>
    <w:rsid w:val="002F7498"/>
    <w:rsid w:val="00300D94"/>
    <w:rsid w:val="003018CA"/>
    <w:rsid w:val="003019E7"/>
    <w:rsid w:val="00302DE7"/>
    <w:rsid w:val="00304505"/>
    <w:rsid w:val="003052F0"/>
    <w:rsid w:val="0031086A"/>
    <w:rsid w:val="00310FD0"/>
    <w:rsid w:val="00311663"/>
    <w:rsid w:val="00313C16"/>
    <w:rsid w:val="003168E4"/>
    <w:rsid w:val="0032117E"/>
    <w:rsid w:val="00323C7C"/>
    <w:rsid w:val="00331AF7"/>
    <w:rsid w:val="00334AE4"/>
    <w:rsid w:val="00335DDC"/>
    <w:rsid w:val="00335FAB"/>
    <w:rsid w:val="00341836"/>
    <w:rsid w:val="00347270"/>
    <w:rsid w:val="0035190A"/>
    <w:rsid w:val="00352287"/>
    <w:rsid w:val="003534FA"/>
    <w:rsid w:val="00356E53"/>
    <w:rsid w:val="0035733F"/>
    <w:rsid w:val="003621DD"/>
    <w:rsid w:val="003626AE"/>
    <w:rsid w:val="003654ED"/>
    <w:rsid w:val="0037553D"/>
    <w:rsid w:val="0038091F"/>
    <w:rsid w:val="00381C22"/>
    <w:rsid w:val="00386088"/>
    <w:rsid w:val="00387F1B"/>
    <w:rsid w:val="003A084E"/>
    <w:rsid w:val="003A36EF"/>
    <w:rsid w:val="003A3C22"/>
    <w:rsid w:val="003A4537"/>
    <w:rsid w:val="003A59E8"/>
    <w:rsid w:val="003B2CD8"/>
    <w:rsid w:val="003B52F1"/>
    <w:rsid w:val="003B78BD"/>
    <w:rsid w:val="003D0E17"/>
    <w:rsid w:val="003D21B2"/>
    <w:rsid w:val="003D71A6"/>
    <w:rsid w:val="003E0BAF"/>
    <w:rsid w:val="003E6183"/>
    <w:rsid w:val="003F3CD7"/>
    <w:rsid w:val="003F418B"/>
    <w:rsid w:val="003F5D4B"/>
    <w:rsid w:val="00400161"/>
    <w:rsid w:val="004046D3"/>
    <w:rsid w:val="004060A9"/>
    <w:rsid w:val="00414B52"/>
    <w:rsid w:val="00417635"/>
    <w:rsid w:val="00417707"/>
    <w:rsid w:val="00422B88"/>
    <w:rsid w:val="00425C7B"/>
    <w:rsid w:val="00426E45"/>
    <w:rsid w:val="00433188"/>
    <w:rsid w:val="00435988"/>
    <w:rsid w:val="00444000"/>
    <w:rsid w:val="00444AF5"/>
    <w:rsid w:val="00445C85"/>
    <w:rsid w:val="00446A38"/>
    <w:rsid w:val="0044763B"/>
    <w:rsid w:val="00463AF4"/>
    <w:rsid w:val="00464CE1"/>
    <w:rsid w:val="00464D2D"/>
    <w:rsid w:val="0046559E"/>
    <w:rsid w:val="00465DA2"/>
    <w:rsid w:val="00470B04"/>
    <w:rsid w:val="00471316"/>
    <w:rsid w:val="0047275C"/>
    <w:rsid w:val="00475BDD"/>
    <w:rsid w:val="00476F8A"/>
    <w:rsid w:val="00480794"/>
    <w:rsid w:val="00482770"/>
    <w:rsid w:val="0048305A"/>
    <w:rsid w:val="0048449E"/>
    <w:rsid w:val="00492737"/>
    <w:rsid w:val="00494257"/>
    <w:rsid w:val="004B4268"/>
    <w:rsid w:val="004C01EF"/>
    <w:rsid w:val="004C0F8C"/>
    <w:rsid w:val="004C2261"/>
    <w:rsid w:val="004C30EE"/>
    <w:rsid w:val="004C34AC"/>
    <w:rsid w:val="004C5B21"/>
    <w:rsid w:val="004C658C"/>
    <w:rsid w:val="004D1345"/>
    <w:rsid w:val="004D653F"/>
    <w:rsid w:val="004E10B4"/>
    <w:rsid w:val="004E158B"/>
    <w:rsid w:val="004F1D25"/>
    <w:rsid w:val="004F25DF"/>
    <w:rsid w:val="004F47C8"/>
    <w:rsid w:val="0050050E"/>
    <w:rsid w:val="00506427"/>
    <w:rsid w:val="00507C28"/>
    <w:rsid w:val="0051372F"/>
    <w:rsid w:val="00515151"/>
    <w:rsid w:val="00515D67"/>
    <w:rsid w:val="00516A7C"/>
    <w:rsid w:val="0052199B"/>
    <w:rsid w:val="00521B3D"/>
    <w:rsid w:val="00523161"/>
    <w:rsid w:val="005263DE"/>
    <w:rsid w:val="00532239"/>
    <w:rsid w:val="00541513"/>
    <w:rsid w:val="0054593C"/>
    <w:rsid w:val="005466FF"/>
    <w:rsid w:val="00546835"/>
    <w:rsid w:val="00554AA6"/>
    <w:rsid w:val="0055692C"/>
    <w:rsid w:val="00557A10"/>
    <w:rsid w:val="00557FB7"/>
    <w:rsid w:val="00561CA0"/>
    <w:rsid w:val="0056293A"/>
    <w:rsid w:val="00563E9F"/>
    <w:rsid w:val="00575E97"/>
    <w:rsid w:val="00576EEB"/>
    <w:rsid w:val="005770F1"/>
    <w:rsid w:val="005774CC"/>
    <w:rsid w:val="005779F2"/>
    <w:rsid w:val="005817CD"/>
    <w:rsid w:val="00583724"/>
    <w:rsid w:val="00590E64"/>
    <w:rsid w:val="00592319"/>
    <w:rsid w:val="005931EB"/>
    <w:rsid w:val="00593C22"/>
    <w:rsid w:val="005951B5"/>
    <w:rsid w:val="00597972"/>
    <w:rsid w:val="00597990"/>
    <w:rsid w:val="005A1214"/>
    <w:rsid w:val="005A548D"/>
    <w:rsid w:val="005B12F3"/>
    <w:rsid w:val="005B16E5"/>
    <w:rsid w:val="005C341D"/>
    <w:rsid w:val="005C5A83"/>
    <w:rsid w:val="005C74F4"/>
    <w:rsid w:val="005C79DF"/>
    <w:rsid w:val="005D016F"/>
    <w:rsid w:val="005D3717"/>
    <w:rsid w:val="005D5BC0"/>
    <w:rsid w:val="005E0AEC"/>
    <w:rsid w:val="005E1D8D"/>
    <w:rsid w:val="005E4E77"/>
    <w:rsid w:val="005E6937"/>
    <w:rsid w:val="005E6B12"/>
    <w:rsid w:val="005E7540"/>
    <w:rsid w:val="005F28EC"/>
    <w:rsid w:val="005F6AC0"/>
    <w:rsid w:val="00602602"/>
    <w:rsid w:val="00603883"/>
    <w:rsid w:val="00604599"/>
    <w:rsid w:val="00606525"/>
    <w:rsid w:val="00611994"/>
    <w:rsid w:val="0061583E"/>
    <w:rsid w:val="00620B0F"/>
    <w:rsid w:val="00631677"/>
    <w:rsid w:val="00631783"/>
    <w:rsid w:val="00635E7F"/>
    <w:rsid w:val="00637066"/>
    <w:rsid w:val="00637212"/>
    <w:rsid w:val="00637313"/>
    <w:rsid w:val="00643CB0"/>
    <w:rsid w:val="006527E0"/>
    <w:rsid w:val="006737FD"/>
    <w:rsid w:val="00673E2C"/>
    <w:rsid w:val="0067793A"/>
    <w:rsid w:val="006837C1"/>
    <w:rsid w:val="00684533"/>
    <w:rsid w:val="00692EFD"/>
    <w:rsid w:val="00693039"/>
    <w:rsid w:val="00693A2F"/>
    <w:rsid w:val="00695E78"/>
    <w:rsid w:val="006A1AB2"/>
    <w:rsid w:val="006A2FC4"/>
    <w:rsid w:val="006B0FB3"/>
    <w:rsid w:val="006B541C"/>
    <w:rsid w:val="006B616E"/>
    <w:rsid w:val="006B6FBD"/>
    <w:rsid w:val="006C3CB0"/>
    <w:rsid w:val="006C49FB"/>
    <w:rsid w:val="006D087C"/>
    <w:rsid w:val="006D09D9"/>
    <w:rsid w:val="006D56D1"/>
    <w:rsid w:val="006E528A"/>
    <w:rsid w:val="006E5C52"/>
    <w:rsid w:val="006E5D73"/>
    <w:rsid w:val="006E6327"/>
    <w:rsid w:val="006E6954"/>
    <w:rsid w:val="006F2C73"/>
    <w:rsid w:val="006F35F3"/>
    <w:rsid w:val="006F47A9"/>
    <w:rsid w:val="006F4ABB"/>
    <w:rsid w:val="006F5115"/>
    <w:rsid w:val="007027D7"/>
    <w:rsid w:val="007031B2"/>
    <w:rsid w:val="0071377A"/>
    <w:rsid w:val="00716EBC"/>
    <w:rsid w:val="00717EED"/>
    <w:rsid w:val="007228AE"/>
    <w:rsid w:val="00723033"/>
    <w:rsid w:val="007231F7"/>
    <w:rsid w:val="007309B2"/>
    <w:rsid w:val="00730F16"/>
    <w:rsid w:val="00732587"/>
    <w:rsid w:val="00732710"/>
    <w:rsid w:val="007352BD"/>
    <w:rsid w:val="00736337"/>
    <w:rsid w:val="00736AAA"/>
    <w:rsid w:val="0074130D"/>
    <w:rsid w:val="00743C35"/>
    <w:rsid w:val="007513D1"/>
    <w:rsid w:val="00752992"/>
    <w:rsid w:val="00753A52"/>
    <w:rsid w:val="00753F10"/>
    <w:rsid w:val="00754BB3"/>
    <w:rsid w:val="00756226"/>
    <w:rsid w:val="0076036B"/>
    <w:rsid w:val="0076434C"/>
    <w:rsid w:val="00776509"/>
    <w:rsid w:val="00781899"/>
    <w:rsid w:val="00784817"/>
    <w:rsid w:val="00786F5D"/>
    <w:rsid w:val="0079053A"/>
    <w:rsid w:val="007907F9"/>
    <w:rsid w:val="0079223F"/>
    <w:rsid w:val="00793976"/>
    <w:rsid w:val="00797EDB"/>
    <w:rsid w:val="00797FB9"/>
    <w:rsid w:val="007A175B"/>
    <w:rsid w:val="007A6179"/>
    <w:rsid w:val="007A652A"/>
    <w:rsid w:val="007A6EBA"/>
    <w:rsid w:val="007B1871"/>
    <w:rsid w:val="007B45D6"/>
    <w:rsid w:val="007C49DA"/>
    <w:rsid w:val="007D6F8B"/>
    <w:rsid w:val="007E30F7"/>
    <w:rsid w:val="007F7EC2"/>
    <w:rsid w:val="008005B3"/>
    <w:rsid w:val="00802FE9"/>
    <w:rsid w:val="00803B52"/>
    <w:rsid w:val="00804812"/>
    <w:rsid w:val="0080627C"/>
    <w:rsid w:val="008067FC"/>
    <w:rsid w:val="008070F8"/>
    <w:rsid w:val="00807BA3"/>
    <w:rsid w:val="00810889"/>
    <w:rsid w:val="00814F82"/>
    <w:rsid w:val="008160C0"/>
    <w:rsid w:val="0082253A"/>
    <w:rsid w:val="008227C6"/>
    <w:rsid w:val="00827C1C"/>
    <w:rsid w:val="00833D4B"/>
    <w:rsid w:val="00833D8B"/>
    <w:rsid w:val="008371C7"/>
    <w:rsid w:val="0084107B"/>
    <w:rsid w:val="008448C9"/>
    <w:rsid w:val="008451CE"/>
    <w:rsid w:val="008523BB"/>
    <w:rsid w:val="0085275F"/>
    <w:rsid w:val="00853782"/>
    <w:rsid w:val="008546EA"/>
    <w:rsid w:val="00855C8D"/>
    <w:rsid w:val="00866272"/>
    <w:rsid w:val="00867087"/>
    <w:rsid w:val="0087654E"/>
    <w:rsid w:val="00877ED7"/>
    <w:rsid w:val="00881D02"/>
    <w:rsid w:val="00882AE9"/>
    <w:rsid w:val="00882CC8"/>
    <w:rsid w:val="00884B82"/>
    <w:rsid w:val="00894D30"/>
    <w:rsid w:val="008A278E"/>
    <w:rsid w:val="008A3FD1"/>
    <w:rsid w:val="008A6FE4"/>
    <w:rsid w:val="008B25B9"/>
    <w:rsid w:val="008B3CAD"/>
    <w:rsid w:val="008B484F"/>
    <w:rsid w:val="008B4B7C"/>
    <w:rsid w:val="008B572F"/>
    <w:rsid w:val="008B6284"/>
    <w:rsid w:val="008C5341"/>
    <w:rsid w:val="008C57DB"/>
    <w:rsid w:val="008D0F96"/>
    <w:rsid w:val="008D1096"/>
    <w:rsid w:val="008D1B0E"/>
    <w:rsid w:val="008D1D19"/>
    <w:rsid w:val="008D2BA3"/>
    <w:rsid w:val="008D4D95"/>
    <w:rsid w:val="008D50F8"/>
    <w:rsid w:val="008E19C7"/>
    <w:rsid w:val="008E5E67"/>
    <w:rsid w:val="008E79A5"/>
    <w:rsid w:val="008E7C02"/>
    <w:rsid w:val="008F0119"/>
    <w:rsid w:val="008F3BFD"/>
    <w:rsid w:val="008F511F"/>
    <w:rsid w:val="008F749E"/>
    <w:rsid w:val="009009D9"/>
    <w:rsid w:val="00900C96"/>
    <w:rsid w:val="009012B1"/>
    <w:rsid w:val="0090268C"/>
    <w:rsid w:val="009026C1"/>
    <w:rsid w:val="00915122"/>
    <w:rsid w:val="009169EA"/>
    <w:rsid w:val="009231B8"/>
    <w:rsid w:val="00925CC9"/>
    <w:rsid w:val="00927948"/>
    <w:rsid w:val="0093286D"/>
    <w:rsid w:val="0093415F"/>
    <w:rsid w:val="00934563"/>
    <w:rsid w:val="00946E6E"/>
    <w:rsid w:val="00952460"/>
    <w:rsid w:val="0095271F"/>
    <w:rsid w:val="00955F56"/>
    <w:rsid w:val="00956470"/>
    <w:rsid w:val="009624E5"/>
    <w:rsid w:val="00975B42"/>
    <w:rsid w:val="00977225"/>
    <w:rsid w:val="0098099C"/>
    <w:rsid w:val="00982700"/>
    <w:rsid w:val="00985484"/>
    <w:rsid w:val="00985BFB"/>
    <w:rsid w:val="009903B0"/>
    <w:rsid w:val="00991865"/>
    <w:rsid w:val="00991DB1"/>
    <w:rsid w:val="0099203B"/>
    <w:rsid w:val="00996953"/>
    <w:rsid w:val="009A137F"/>
    <w:rsid w:val="009A3EBA"/>
    <w:rsid w:val="009A5FE0"/>
    <w:rsid w:val="009A601C"/>
    <w:rsid w:val="009B7606"/>
    <w:rsid w:val="009C54A6"/>
    <w:rsid w:val="009C61EC"/>
    <w:rsid w:val="009D478F"/>
    <w:rsid w:val="009D5D07"/>
    <w:rsid w:val="009E0389"/>
    <w:rsid w:val="009E33CC"/>
    <w:rsid w:val="009E3A01"/>
    <w:rsid w:val="009E3CCC"/>
    <w:rsid w:val="009E5625"/>
    <w:rsid w:val="009E5D9E"/>
    <w:rsid w:val="009F1D21"/>
    <w:rsid w:val="009F3BB3"/>
    <w:rsid w:val="009F5213"/>
    <w:rsid w:val="009F6DDC"/>
    <w:rsid w:val="00A026C2"/>
    <w:rsid w:val="00A02FFA"/>
    <w:rsid w:val="00A06AEA"/>
    <w:rsid w:val="00A12F1C"/>
    <w:rsid w:val="00A17B8C"/>
    <w:rsid w:val="00A17CA8"/>
    <w:rsid w:val="00A247A3"/>
    <w:rsid w:val="00A30592"/>
    <w:rsid w:val="00A31B89"/>
    <w:rsid w:val="00A33078"/>
    <w:rsid w:val="00A35809"/>
    <w:rsid w:val="00A35F7D"/>
    <w:rsid w:val="00A4022E"/>
    <w:rsid w:val="00A43696"/>
    <w:rsid w:val="00A459C5"/>
    <w:rsid w:val="00A524B4"/>
    <w:rsid w:val="00A554C9"/>
    <w:rsid w:val="00A5657D"/>
    <w:rsid w:val="00A62D9E"/>
    <w:rsid w:val="00A63C09"/>
    <w:rsid w:val="00A651E5"/>
    <w:rsid w:val="00A65779"/>
    <w:rsid w:val="00A7223B"/>
    <w:rsid w:val="00A73457"/>
    <w:rsid w:val="00A8365E"/>
    <w:rsid w:val="00A93232"/>
    <w:rsid w:val="00A9512D"/>
    <w:rsid w:val="00A9518D"/>
    <w:rsid w:val="00A97228"/>
    <w:rsid w:val="00A97857"/>
    <w:rsid w:val="00AA2683"/>
    <w:rsid w:val="00AA2C23"/>
    <w:rsid w:val="00AB4560"/>
    <w:rsid w:val="00AB4A96"/>
    <w:rsid w:val="00AC3E8F"/>
    <w:rsid w:val="00AD46CB"/>
    <w:rsid w:val="00AD51D9"/>
    <w:rsid w:val="00AD6230"/>
    <w:rsid w:val="00AE3171"/>
    <w:rsid w:val="00AE48F0"/>
    <w:rsid w:val="00AE5055"/>
    <w:rsid w:val="00AF2141"/>
    <w:rsid w:val="00AF359C"/>
    <w:rsid w:val="00B03378"/>
    <w:rsid w:val="00B0499D"/>
    <w:rsid w:val="00B04CD0"/>
    <w:rsid w:val="00B07905"/>
    <w:rsid w:val="00B07CE0"/>
    <w:rsid w:val="00B1069B"/>
    <w:rsid w:val="00B16755"/>
    <w:rsid w:val="00B225DB"/>
    <w:rsid w:val="00B24045"/>
    <w:rsid w:val="00B26925"/>
    <w:rsid w:val="00B2721A"/>
    <w:rsid w:val="00B27A5F"/>
    <w:rsid w:val="00B36087"/>
    <w:rsid w:val="00B3608F"/>
    <w:rsid w:val="00B363CC"/>
    <w:rsid w:val="00B409AB"/>
    <w:rsid w:val="00B46178"/>
    <w:rsid w:val="00B46E60"/>
    <w:rsid w:val="00B551DA"/>
    <w:rsid w:val="00B5530D"/>
    <w:rsid w:val="00B5785A"/>
    <w:rsid w:val="00B6096C"/>
    <w:rsid w:val="00B64C8C"/>
    <w:rsid w:val="00B668CF"/>
    <w:rsid w:val="00B70018"/>
    <w:rsid w:val="00B715C2"/>
    <w:rsid w:val="00B728C6"/>
    <w:rsid w:val="00B74F4D"/>
    <w:rsid w:val="00B77BDD"/>
    <w:rsid w:val="00B9118E"/>
    <w:rsid w:val="00B95BFE"/>
    <w:rsid w:val="00BA0B12"/>
    <w:rsid w:val="00BA3A2E"/>
    <w:rsid w:val="00BA54EF"/>
    <w:rsid w:val="00BA5F46"/>
    <w:rsid w:val="00BB0A21"/>
    <w:rsid w:val="00BB0C2E"/>
    <w:rsid w:val="00BB102B"/>
    <w:rsid w:val="00BB5A82"/>
    <w:rsid w:val="00BB6386"/>
    <w:rsid w:val="00BC0226"/>
    <w:rsid w:val="00BC22CE"/>
    <w:rsid w:val="00BC30E4"/>
    <w:rsid w:val="00BC3CF5"/>
    <w:rsid w:val="00BD23C0"/>
    <w:rsid w:val="00BD29D5"/>
    <w:rsid w:val="00BE612A"/>
    <w:rsid w:val="00BE7741"/>
    <w:rsid w:val="00BF55FA"/>
    <w:rsid w:val="00C00DDC"/>
    <w:rsid w:val="00C034B6"/>
    <w:rsid w:val="00C11B08"/>
    <w:rsid w:val="00C12B47"/>
    <w:rsid w:val="00C131E2"/>
    <w:rsid w:val="00C14498"/>
    <w:rsid w:val="00C1483A"/>
    <w:rsid w:val="00C23FB8"/>
    <w:rsid w:val="00C24285"/>
    <w:rsid w:val="00C248DA"/>
    <w:rsid w:val="00C2494C"/>
    <w:rsid w:val="00C3019D"/>
    <w:rsid w:val="00C3230E"/>
    <w:rsid w:val="00C3552D"/>
    <w:rsid w:val="00C4244E"/>
    <w:rsid w:val="00C43B24"/>
    <w:rsid w:val="00C44C54"/>
    <w:rsid w:val="00C476F4"/>
    <w:rsid w:val="00C63682"/>
    <w:rsid w:val="00C64297"/>
    <w:rsid w:val="00C6574A"/>
    <w:rsid w:val="00C7054B"/>
    <w:rsid w:val="00C76F86"/>
    <w:rsid w:val="00C7727F"/>
    <w:rsid w:val="00C914E6"/>
    <w:rsid w:val="00C96966"/>
    <w:rsid w:val="00CA1478"/>
    <w:rsid w:val="00CA2E07"/>
    <w:rsid w:val="00CA5C91"/>
    <w:rsid w:val="00CA6530"/>
    <w:rsid w:val="00CB7278"/>
    <w:rsid w:val="00CB74D5"/>
    <w:rsid w:val="00CC0C40"/>
    <w:rsid w:val="00CC28A8"/>
    <w:rsid w:val="00CC3E60"/>
    <w:rsid w:val="00CC41CD"/>
    <w:rsid w:val="00CC5032"/>
    <w:rsid w:val="00CC7454"/>
    <w:rsid w:val="00CD0644"/>
    <w:rsid w:val="00CD77FC"/>
    <w:rsid w:val="00CD7D18"/>
    <w:rsid w:val="00CE0F2B"/>
    <w:rsid w:val="00CE626B"/>
    <w:rsid w:val="00CF4BD5"/>
    <w:rsid w:val="00CF79FA"/>
    <w:rsid w:val="00CF7FB4"/>
    <w:rsid w:val="00D008DA"/>
    <w:rsid w:val="00D0193C"/>
    <w:rsid w:val="00D10624"/>
    <w:rsid w:val="00D14DCE"/>
    <w:rsid w:val="00D14FFC"/>
    <w:rsid w:val="00D160C0"/>
    <w:rsid w:val="00D2083C"/>
    <w:rsid w:val="00D253B6"/>
    <w:rsid w:val="00D3239B"/>
    <w:rsid w:val="00D40400"/>
    <w:rsid w:val="00D469B5"/>
    <w:rsid w:val="00D47318"/>
    <w:rsid w:val="00D503E2"/>
    <w:rsid w:val="00D5355D"/>
    <w:rsid w:val="00D5566C"/>
    <w:rsid w:val="00D62C80"/>
    <w:rsid w:val="00D65E20"/>
    <w:rsid w:val="00D701BB"/>
    <w:rsid w:val="00D74100"/>
    <w:rsid w:val="00D74FD8"/>
    <w:rsid w:val="00D761D0"/>
    <w:rsid w:val="00D7668E"/>
    <w:rsid w:val="00D80D8B"/>
    <w:rsid w:val="00D85B59"/>
    <w:rsid w:val="00D879EB"/>
    <w:rsid w:val="00D93152"/>
    <w:rsid w:val="00D93C94"/>
    <w:rsid w:val="00D9471A"/>
    <w:rsid w:val="00D94D42"/>
    <w:rsid w:val="00D9596D"/>
    <w:rsid w:val="00D963E8"/>
    <w:rsid w:val="00DA191A"/>
    <w:rsid w:val="00DA2EFC"/>
    <w:rsid w:val="00DA5B6B"/>
    <w:rsid w:val="00DB1E08"/>
    <w:rsid w:val="00DB303E"/>
    <w:rsid w:val="00DB703B"/>
    <w:rsid w:val="00DC19D3"/>
    <w:rsid w:val="00DC49F5"/>
    <w:rsid w:val="00DC7CA3"/>
    <w:rsid w:val="00DD27FC"/>
    <w:rsid w:val="00DE5FA4"/>
    <w:rsid w:val="00DE5FC7"/>
    <w:rsid w:val="00DF4287"/>
    <w:rsid w:val="00DF5372"/>
    <w:rsid w:val="00E05757"/>
    <w:rsid w:val="00E109F8"/>
    <w:rsid w:val="00E11947"/>
    <w:rsid w:val="00E13680"/>
    <w:rsid w:val="00E14507"/>
    <w:rsid w:val="00E2145A"/>
    <w:rsid w:val="00E30E6C"/>
    <w:rsid w:val="00E311C7"/>
    <w:rsid w:val="00E31510"/>
    <w:rsid w:val="00E37479"/>
    <w:rsid w:val="00E4041F"/>
    <w:rsid w:val="00E4382E"/>
    <w:rsid w:val="00E471D4"/>
    <w:rsid w:val="00E505B6"/>
    <w:rsid w:val="00E520E7"/>
    <w:rsid w:val="00E52FD5"/>
    <w:rsid w:val="00E54186"/>
    <w:rsid w:val="00E602ED"/>
    <w:rsid w:val="00E6109B"/>
    <w:rsid w:val="00E62E91"/>
    <w:rsid w:val="00E668F2"/>
    <w:rsid w:val="00E66EA5"/>
    <w:rsid w:val="00E7155A"/>
    <w:rsid w:val="00E87DE3"/>
    <w:rsid w:val="00E943BD"/>
    <w:rsid w:val="00E95A06"/>
    <w:rsid w:val="00E960BB"/>
    <w:rsid w:val="00E979B6"/>
    <w:rsid w:val="00EA0F5B"/>
    <w:rsid w:val="00EA178D"/>
    <w:rsid w:val="00EA4244"/>
    <w:rsid w:val="00EB012C"/>
    <w:rsid w:val="00EB1083"/>
    <w:rsid w:val="00EB3CAD"/>
    <w:rsid w:val="00EB57A1"/>
    <w:rsid w:val="00EB5873"/>
    <w:rsid w:val="00EC2642"/>
    <w:rsid w:val="00EC2FCC"/>
    <w:rsid w:val="00EC3751"/>
    <w:rsid w:val="00EC69C5"/>
    <w:rsid w:val="00EC784A"/>
    <w:rsid w:val="00EE11D4"/>
    <w:rsid w:val="00EE321B"/>
    <w:rsid w:val="00EE4244"/>
    <w:rsid w:val="00EF0642"/>
    <w:rsid w:val="00EF2712"/>
    <w:rsid w:val="00EF5AF9"/>
    <w:rsid w:val="00EF5BDC"/>
    <w:rsid w:val="00F04CD7"/>
    <w:rsid w:val="00F0518E"/>
    <w:rsid w:val="00F064EC"/>
    <w:rsid w:val="00F15B04"/>
    <w:rsid w:val="00F174DF"/>
    <w:rsid w:val="00F21AFC"/>
    <w:rsid w:val="00F22011"/>
    <w:rsid w:val="00F22D92"/>
    <w:rsid w:val="00F3100F"/>
    <w:rsid w:val="00F31C29"/>
    <w:rsid w:val="00F33BB2"/>
    <w:rsid w:val="00F355D1"/>
    <w:rsid w:val="00F375DA"/>
    <w:rsid w:val="00F421F6"/>
    <w:rsid w:val="00F553B3"/>
    <w:rsid w:val="00F637C7"/>
    <w:rsid w:val="00F67177"/>
    <w:rsid w:val="00F67752"/>
    <w:rsid w:val="00F70609"/>
    <w:rsid w:val="00F737C4"/>
    <w:rsid w:val="00F762F1"/>
    <w:rsid w:val="00F767A8"/>
    <w:rsid w:val="00F866B2"/>
    <w:rsid w:val="00F9476E"/>
    <w:rsid w:val="00F94B44"/>
    <w:rsid w:val="00F94BAA"/>
    <w:rsid w:val="00F94CD4"/>
    <w:rsid w:val="00F95D94"/>
    <w:rsid w:val="00FA4B81"/>
    <w:rsid w:val="00FA7807"/>
    <w:rsid w:val="00FB3BCE"/>
    <w:rsid w:val="00FB4A80"/>
    <w:rsid w:val="00FB53DB"/>
    <w:rsid w:val="00FC2B16"/>
    <w:rsid w:val="00FD3123"/>
    <w:rsid w:val="00FD561C"/>
    <w:rsid w:val="00FD7FB4"/>
    <w:rsid w:val="00FF2443"/>
    <w:rsid w:val="00FF71CA"/>
    <w:rsid w:val="013A025A"/>
    <w:rsid w:val="016663E6"/>
    <w:rsid w:val="026F5D80"/>
    <w:rsid w:val="03813EB6"/>
    <w:rsid w:val="04E50E0E"/>
    <w:rsid w:val="075D7573"/>
    <w:rsid w:val="0860204C"/>
    <w:rsid w:val="08743D74"/>
    <w:rsid w:val="08880C5A"/>
    <w:rsid w:val="08F64579"/>
    <w:rsid w:val="0A0C3BA6"/>
    <w:rsid w:val="0A6C7F99"/>
    <w:rsid w:val="0B282DA5"/>
    <w:rsid w:val="0C3C7B6A"/>
    <w:rsid w:val="0D306E80"/>
    <w:rsid w:val="0D5E3FE2"/>
    <w:rsid w:val="0DB80C5B"/>
    <w:rsid w:val="0DBB7D49"/>
    <w:rsid w:val="0E721A1D"/>
    <w:rsid w:val="0F3B26D1"/>
    <w:rsid w:val="10233173"/>
    <w:rsid w:val="106A10EA"/>
    <w:rsid w:val="106B42AE"/>
    <w:rsid w:val="11804FFC"/>
    <w:rsid w:val="11E476F6"/>
    <w:rsid w:val="11FB5271"/>
    <w:rsid w:val="12183ACE"/>
    <w:rsid w:val="123A7017"/>
    <w:rsid w:val="138C3D9F"/>
    <w:rsid w:val="13FD33F7"/>
    <w:rsid w:val="14EE0001"/>
    <w:rsid w:val="15185DE2"/>
    <w:rsid w:val="15685EEE"/>
    <w:rsid w:val="15B11C3C"/>
    <w:rsid w:val="15D97A63"/>
    <w:rsid w:val="15F60C0E"/>
    <w:rsid w:val="16F9142D"/>
    <w:rsid w:val="176C03A7"/>
    <w:rsid w:val="17932E1E"/>
    <w:rsid w:val="189E2BFA"/>
    <w:rsid w:val="18B057C0"/>
    <w:rsid w:val="190D36F5"/>
    <w:rsid w:val="19491A31"/>
    <w:rsid w:val="1ABF7F3C"/>
    <w:rsid w:val="1B2159CB"/>
    <w:rsid w:val="1BCB22E6"/>
    <w:rsid w:val="1BF806B0"/>
    <w:rsid w:val="1C7345A7"/>
    <w:rsid w:val="1D28698C"/>
    <w:rsid w:val="1DB80E54"/>
    <w:rsid w:val="1DD43CFE"/>
    <w:rsid w:val="1DE8320F"/>
    <w:rsid w:val="1E7B7211"/>
    <w:rsid w:val="1FB25E71"/>
    <w:rsid w:val="1FB46253"/>
    <w:rsid w:val="1FEA7809"/>
    <w:rsid w:val="21D65349"/>
    <w:rsid w:val="221622E0"/>
    <w:rsid w:val="226E6488"/>
    <w:rsid w:val="238C41A4"/>
    <w:rsid w:val="23B50CD8"/>
    <w:rsid w:val="247E5C68"/>
    <w:rsid w:val="24AA57B9"/>
    <w:rsid w:val="251D0E67"/>
    <w:rsid w:val="252A0EE7"/>
    <w:rsid w:val="25533D6F"/>
    <w:rsid w:val="255D644B"/>
    <w:rsid w:val="25F563A0"/>
    <w:rsid w:val="26AE2404"/>
    <w:rsid w:val="26DE1C1F"/>
    <w:rsid w:val="278806EF"/>
    <w:rsid w:val="2817218C"/>
    <w:rsid w:val="2843180D"/>
    <w:rsid w:val="28645F65"/>
    <w:rsid w:val="293C48FE"/>
    <w:rsid w:val="2A855E27"/>
    <w:rsid w:val="2A9B08F8"/>
    <w:rsid w:val="2AAB3522"/>
    <w:rsid w:val="2AE51F6D"/>
    <w:rsid w:val="2BE50410"/>
    <w:rsid w:val="2C861D6F"/>
    <w:rsid w:val="2CBF3DCB"/>
    <w:rsid w:val="2CDE7049"/>
    <w:rsid w:val="2D5664DE"/>
    <w:rsid w:val="2D6A1F89"/>
    <w:rsid w:val="2DD97DD8"/>
    <w:rsid w:val="2E187B04"/>
    <w:rsid w:val="2E1E16D1"/>
    <w:rsid w:val="2F113C42"/>
    <w:rsid w:val="2F164FBE"/>
    <w:rsid w:val="2FBC2844"/>
    <w:rsid w:val="300F6E18"/>
    <w:rsid w:val="30AB6B41"/>
    <w:rsid w:val="30C37473"/>
    <w:rsid w:val="30EB7048"/>
    <w:rsid w:val="31933359"/>
    <w:rsid w:val="32211104"/>
    <w:rsid w:val="327626B6"/>
    <w:rsid w:val="342C7F98"/>
    <w:rsid w:val="34B74B73"/>
    <w:rsid w:val="34B754E6"/>
    <w:rsid w:val="354A465D"/>
    <w:rsid w:val="3748591B"/>
    <w:rsid w:val="38141647"/>
    <w:rsid w:val="388546D2"/>
    <w:rsid w:val="39033E1D"/>
    <w:rsid w:val="39116A63"/>
    <w:rsid w:val="39274F45"/>
    <w:rsid w:val="39575BC7"/>
    <w:rsid w:val="3A7E639B"/>
    <w:rsid w:val="3B6907C4"/>
    <w:rsid w:val="3C8D6F71"/>
    <w:rsid w:val="3CA13C7A"/>
    <w:rsid w:val="3CCA2005"/>
    <w:rsid w:val="3D0D04C4"/>
    <w:rsid w:val="3D480F27"/>
    <w:rsid w:val="3D566086"/>
    <w:rsid w:val="3D774C09"/>
    <w:rsid w:val="3E42113C"/>
    <w:rsid w:val="3E4A2075"/>
    <w:rsid w:val="3E765B66"/>
    <w:rsid w:val="3E790DF9"/>
    <w:rsid w:val="3E8B6C76"/>
    <w:rsid w:val="3F734A7B"/>
    <w:rsid w:val="3F7E71B9"/>
    <w:rsid w:val="40326722"/>
    <w:rsid w:val="40DD252C"/>
    <w:rsid w:val="410B3F25"/>
    <w:rsid w:val="42784CF1"/>
    <w:rsid w:val="43C02A80"/>
    <w:rsid w:val="43DD14CF"/>
    <w:rsid w:val="443C44EA"/>
    <w:rsid w:val="447B65A6"/>
    <w:rsid w:val="44AA075F"/>
    <w:rsid w:val="44B40808"/>
    <w:rsid w:val="44E23C71"/>
    <w:rsid w:val="45213690"/>
    <w:rsid w:val="456F1EE3"/>
    <w:rsid w:val="45B03AF7"/>
    <w:rsid w:val="4606294F"/>
    <w:rsid w:val="469814BD"/>
    <w:rsid w:val="47717F76"/>
    <w:rsid w:val="481A1AA3"/>
    <w:rsid w:val="49115557"/>
    <w:rsid w:val="49204F1E"/>
    <w:rsid w:val="495D00CE"/>
    <w:rsid w:val="49F70BF1"/>
    <w:rsid w:val="4A653E4F"/>
    <w:rsid w:val="4AA81F9C"/>
    <w:rsid w:val="4B186AFE"/>
    <w:rsid w:val="4BED5794"/>
    <w:rsid w:val="4BFA0541"/>
    <w:rsid w:val="4C46376A"/>
    <w:rsid w:val="4D8C2448"/>
    <w:rsid w:val="4DD1284B"/>
    <w:rsid w:val="4E42065E"/>
    <w:rsid w:val="4E4A3F41"/>
    <w:rsid w:val="4E832192"/>
    <w:rsid w:val="4EA01857"/>
    <w:rsid w:val="4F807FC2"/>
    <w:rsid w:val="4FB31F61"/>
    <w:rsid w:val="508D6423"/>
    <w:rsid w:val="50AB1E7D"/>
    <w:rsid w:val="50EA7C06"/>
    <w:rsid w:val="51846CC4"/>
    <w:rsid w:val="52504F4D"/>
    <w:rsid w:val="52B44FAD"/>
    <w:rsid w:val="52F82BE9"/>
    <w:rsid w:val="530334A2"/>
    <w:rsid w:val="531D5224"/>
    <w:rsid w:val="53C31634"/>
    <w:rsid w:val="53D85A46"/>
    <w:rsid w:val="54516121"/>
    <w:rsid w:val="54637279"/>
    <w:rsid w:val="54650EA0"/>
    <w:rsid w:val="561A1EEF"/>
    <w:rsid w:val="569B0B2F"/>
    <w:rsid w:val="5723099F"/>
    <w:rsid w:val="57627156"/>
    <w:rsid w:val="576564A9"/>
    <w:rsid w:val="579E26AC"/>
    <w:rsid w:val="57CF553E"/>
    <w:rsid w:val="57EE61D8"/>
    <w:rsid w:val="581C3EE8"/>
    <w:rsid w:val="5822508B"/>
    <w:rsid w:val="597C6A1D"/>
    <w:rsid w:val="599A74D3"/>
    <w:rsid w:val="59B96174"/>
    <w:rsid w:val="59B97233"/>
    <w:rsid w:val="59BB6DBC"/>
    <w:rsid w:val="59E152B6"/>
    <w:rsid w:val="5AA3509D"/>
    <w:rsid w:val="5B80520D"/>
    <w:rsid w:val="5B9718EC"/>
    <w:rsid w:val="5B9F7515"/>
    <w:rsid w:val="5BDF04A6"/>
    <w:rsid w:val="5C126AB3"/>
    <w:rsid w:val="5C1C7F98"/>
    <w:rsid w:val="5C895288"/>
    <w:rsid w:val="5CFC40FC"/>
    <w:rsid w:val="5D61582F"/>
    <w:rsid w:val="5D7559F4"/>
    <w:rsid w:val="5E4E2842"/>
    <w:rsid w:val="5E873E9A"/>
    <w:rsid w:val="60A33084"/>
    <w:rsid w:val="60D520F2"/>
    <w:rsid w:val="619204C3"/>
    <w:rsid w:val="61B343D4"/>
    <w:rsid w:val="61E371F3"/>
    <w:rsid w:val="62170E40"/>
    <w:rsid w:val="623E48E2"/>
    <w:rsid w:val="62412578"/>
    <w:rsid w:val="62510340"/>
    <w:rsid w:val="62A03125"/>
    <w:rsid w:val="63021D41"/>
    <w:rsid w:val="63617597"/>
    <w:rsid w:val="64AC0030"/>
    <w:rsid w:val="651D335C"/>
    <w:rsid w:val="652D1E4F"/>
    <w:rsid w:val="654B5D90"/>
    <w:rsid w:val="656276A5"/>
    <w:rsid w:val="65721738"/>
    <w:rsid w:val="659B647C"/>
    <w:rsid w:val="65FB634B"/>
    <w:rsid w:val="66052930"/>
    <w:rsid w:val="66124E8C"/>
    <w:rsid w:val="669C34E5"/>
    <w:rsid w:val="67D5481A"/>
    <w:rsid w:val="6B0B3F5E"/>
    <w:rsid w:val="6C3A5A8B"/>
    <w:rsid w:val="6D1D639B"/>
    <w:rsid w:val="6D613307"/>
    <w:rsid w:val="6DA11E5B"/>
    <w:rsid w:val="6E906AAA"/>
    <w:rsid w:val="6EBD2BB4"/>
    <w:rsid w:val="6EF6605D"/>
    <w:rsid w:val="6F007DA7"/>
    <w:rsid w:val="6F7B4EC0"/>
    <w:rsid w:val="6FF60D89"/>
    <w:rsid w:val="700E174A"/>
    <w:rsid w:val="701D1304"/>
    <w:rsid w:val="70DA0F87"/>
    <w:rsid w:val="714122E2"/>
    <w:rsid w:val="71B2421B"/>
    <w:rsid w:val="726C0E8E"/>
    <w:rsid w:val="74306BBA"/>
    <w:rsid w:val="743A3023"/>
    <w:rsid w:val="75485898"/>
    <w:rsid w:val="758372C6"/>
    <w:rsid w:val="768E1187"/>
    <w:rsid w:val="76B63116"/>
    <w:rsid w:val="773A2AC8"/>
    <w:rsid w:val="77880C65"/>
    <w:rsid w:val="77A20E3F"/>
    <w:rsid w:val="77F205C7"/>
    <w:rsid w:val="78047308"/>
    <w:rsid w:val="7830226B"/>
    <w:rsid w:val="785C2B1A"/>
    <w:rsid w:val="792E364A"/>
    <w:rsid w:val="79A67472"/>
    <w:rsid w:val="79BF0534"/>
    <w:rsid w:val="7B256ABC"/>
    <w:rsid w:val="7B4D0DC0"/>
    <w:rsid w:val="7B8C0FA0"/>
    <w:rsid w:val="7BBF7C59"/>
    <w:rsid w:val="7C6A206B"/>
    <w:rsid w:val="7CED4ED2"/>
    <w:rsid w:val="7D851F37"/>
    <w:rsid w:val="7D9B31CE"/>
    <w:rsid w:val="7DCA414B"/>
    <w:rsid w:val="7E2B0F07"/>
    <w:rsid w:val="7E611DBC"/>
    <w:rsid w:val="7E9F5625"/>
    <w:rsid w:val="7EBC14F1"/>
    <w:rsid w:val="7EFE011B"/>
    <w:rsid w:val="7F841B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3pt" color="#003595"/>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semiHidden="0"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autoRedefine/>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caption"/>
    <w:basedOn w:val="1"/>
    <w:next w:val="1"/>
    <w:autoRedefine/>
    <w:qFormat/>
    <w:uiPriority w:val="35"/>
    <w:rPr>
      <w:rFonts w:ascii="Cambria" w:hAnsi="Cambria" w:eastAsia="黑体" w:cs="Times New Roman"/>
      <w:sz w:val="20"/>
      <w:szCs w:val="20"/>
    </w:rPr>
  </w:style>
  <w:style w:type="paragraph" w:styleId="3">
    <w:name w:val="Document Map"/>
    <w:basedOn w:val="1"/>
    <w:link w:val="11"/>
    <w:autoRedefine/>
    <w:unhideWhenUsed/>
    <w:qFormat/>
    <w:uiPriority w:val="99"/>
    <w:rPr>
      <w:rFonts w:ascii="宋体" w:cs="Times New Roman"/>
      <w:sz w:val="18"/>
      <w:szCs w:val="18"/>
    </w:rPr>
  </w:style>
  <w:style w:type="paragraph" w:styleId="4">
    <w:name w:val="Balloon Text"/>
    <w:basedOn w:val="1"/>
    <w:link w:val="14"/>
    <w:autoRedefine/>
    <w:qFormat/>
    <w:uiPriority w:val="0"/>
    <w:rPr>
      <w:rFonts w:ascii="Times New Roman" w:hAnsi="Times New Roman" w:cs="Times New Roman"/>
      <w:kern w:val="0"/>
      <w:sz w:val="18"/>
      <w:szCs w:val="18"/>
    </w:rPr>
  </w:style>
  <w:style w:type="paragraph" w:styleId="5">
    <w:name w:val="footer"/>
    <w:basedOn w:val="1"/>
    <w:link w:val="13"/>
    <w:autoRedefine/>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6">
    <w:name w:val="header"/>
    <w:basedOn w:val="1"/>
    <w:link w:val="12"/>
    <w:autoRedefine/>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character" w:styleId="9">
    <w:name w:val="page number"/>
    <w:basedOn w:val="8"/>
    <w:autoRedefine/>
    <w:semiHidden/>
    <w:unhideWhenUsed/>
    <w:qFormat/>
    <w:uiPriority w:val="99"/>
  </w:style>
  <w:style w:type="paragraph" w:styleId="10">
    <w:name w:val="List Paragraph"/>
    <w:basedOn w:val="1"/>
    <w:autoRedefine/>
    <w:qFormat/>
    <w:uiPriority w:val="34"/>
    <w:pPr>
      <w:ind w:firstLine="420" w:firstLineChars="200"/>
    </w:pPr>
  </w:style>
  <w:style w:type="character" w:customStyle="1" w:styleId="11">
    <w:name w:val="文档结构图 字符"/>
    <w:link w:val="3"/>
    <w:autoRedefine/>
    <w:semiHidden/>
    <w:qFormat/>
    <w:uiPriority w:val="99"/>
    <w:rPr>
      <w:rFonts w:ascii="宋体" w:hAnsi="Calibri" w:cs="黑体"/>
      <w:kern w:val="2"/>
      <w:sz w:val="18"/>
      <w:szCs w:val="18"/>
    </w:rPr>
  </w:style>
  <w:style w:type="character" w:customStyle="1" w:styleId="12">
    <w:name w:val="页眉 字符"/>
    <w:link w:val="6"/>
    <w:autoRedefine/>
    <w:qFormat/>
    <w:uiPriority w:val="99"/>
    <w:rPr>
      <w:sz w:val="18"/>
      <w:szCs w:val="18"/>
    </w:rPr>
  </w:style>
  <w:style w:type="character" w:customStyle="1" w:styleId="13">
    <w:name w:val="页脚 字符"/>
    <w:link w:val="5"/>
    <w:autoRedefine/>
    <w:qFormat/>
    <w:uiPriority w:val="99"/>
    <w:rPr>
      <w:sz w:val="18"/>
      <w:szCs w:val="18"/>
    </w:rPr>
  </w:style>
  <w:style w:type="character" w:customStyle="1" w:styleId="14">
    <w:name w:val="批注框文本 字符"/>
    <w:link w:val="4"/>
    <w:autoRedefine/>
    <w:qFormat/>
    <w:uiPriority w:val="0"/>
    <w:rPr>
      <w:sz w:val="18"/>
      <w:szCs w:val="18"/>
    </w:rPr>
  </w:style>
  <w:style w:type="paragraph" w:customStyle="1" w:styleId="15">
    <w:name w:val="p0"/>
    <w:basedOn w:val="1"/>
    <w:autoRedefine/>
    <w:qFormat/>
    <w:uiPriority w:val="0"/>
    <w:pPr>
      <w:widowControl/>
    </w:pPr>
    <w:rPr>
      <w:rFonts w:ascii="Times New Roman" w:hAnsi="Times New Roman" w:cs="Times New Roman"/>
      <w:kern w:val="0"/>
      <w:szCs w:val="21"/>
    </w:rPr>
  </w:style>
  <w:style w:type="paragraph" w:customStyle="1" w:styleId="16">
    <w:name w:val="p17"/>
    <w:basedOn w:val="1"/>
    <w:autoRedefine/>
    <w:qFormat/>
    <w:uiPriority w:val="0"/>
    <w:pPr>
      <w:widowControl/>
      <w:ind w:firstLine="420"/>
    </w:pPr>
    <w:rPr>
      <w:rFonts w:cs="Calibri"/>
      <w:kern w:val="0"/>
      <w:szCs w:val="21"/>
    </w:rPr>
  </w:style>
  <w:style w:type="paragraph" w:customStyle="1" w:styleId="17">
    <w:name w:val="彩色列表 - 着色 11"/>
    <w:basedOn w:val="1"/>
    <w:autoRedefine/>
    <w:qFormat/>
    <w:uiPriority w:val="0"/>
    <w:pPr>
      <w:ind w:firstLine="420" w:firstLineChars="200"/>
    </w:pPr>
    <w:rPr>
      <w:rFonts w:cs="Times New Roman"/>
    </w:rPr>
  </w:style>
  <w:style w:type="paragraph" w:customStyle="1" w:styleId="18">
    <w:name w:val="列表段落1"/>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numbering" Target="numbering.xml"/><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jpeg"/><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Version="6" StyleName="APA"/>
</file>

<file path=customXml/itemProps1.xml><?xml version="1.0" encoding="utf-8"?>
<ds:datastoreItem xmlns:ds="http://schemas.openxmlformats.org/officeDocument/2006/customXml" ds:itemID="{79625D3C-ABC0-5748-AD1B-02943D0E7FDE}">
  <ds:schemaRefs/>
</ds:datastoreItem>
</file>

<file path=docProps/app.xml><?xml version="1.0" encoding="utf-8"?>
<Properties xmlns="http://schemas.openxmlformats.org/officeDocument/2006/extended-properties" xmlns:vt="http://schemas.openxmlformats.org/officeDocument/2006/docPropsVTypes">
  <Template>Normal.dotm</Template>
  <Company>Lenovo (Beijing) Limited</Company>
  <Pages>5</Pages>
  <Words>2308</Words>
  <Characters>3607</Characters>
  <Lines>49</Lines>
  <Paragraphs>13</Paragraphs>
  <TotalTime>86</TotalTime>
  <ScaleCrop>false</ScaleCrop>
  <LinksUpToDate>false</LinksUpToDate>
  <CharactersWithSpaces>3664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2020-06-17T20:42:00Z</dcterms:created>
  <dc:creator>SUNDRAY TECHNOLOGIES CO.Ltd.</dc:creator>
  <cp:lastModifiedBy>ELIAUK</cp:lastModifiedBy>
  <cp:lastPrinted>2014-02-21T10:07:00Z</cp:lastPrinted>
  <dcterms:modified xsi:type="dcterms:W3CDTF">2026-01-05T02:09:42Z</dcterms:modified>
  <dc:title>产品彩页</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0197974BE8524002B0DDC2470C5E521C_13</vt:lpwstr>
  </property>
  <property fmtid="{D5CDD505-2E9C-101B-9397-08002B2CF9AE}" pid="4" name="KSOTemplateDocerSaveRecord">
    <vt:lpwstr>eyJoZGlkIjoiOWNkZWNhMzBjYzY1ZGFkMzBjNmZlYmRiM2I0MjJlMDUiLCJ1c2VySWQiOiI0MjA3MTU0MDAifQ==</vt:lpwstr>
  </property>
</Properties>
</file>